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超值宝2年11期理财产品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w:t>
      </w:r>
      <w:r>
        <w:rPr>
          <w:color w:val="auto"/>
        </w:rPr>
        <w:t>托管人</w:t>
      </w:r>
      <w:r>
        <w:rPr>
          <w:rFonts w:hint="eastAsia"/>
          <w:color w:val="auto"/>
        </w:rPr>
        <w:t>招商</w:t>
      </w:r>
      <w:r>
        <w:rPr>
          <w:color w:val="auto"/>
        </w:rPr>
        <w:t>银行股份有限公司</w:t>
      </w:r>
      <w:r>
        <w:rPr>
          <w:rFonts w:hint="eastAsia"/>
          <w:color w:val="auto"/>
        </w:rPr>
        <w:t>贵阳分行，</w:t>
      </w:r>
      <w:r>
        <w:rPr>
          <w:color w:val="auto"/>
        </w:rPr>
        <w:t>已复核了本报告中的财务</w:t>
      </w:r>
      <w:r>
        <w:t>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30,492,379.09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2021年03月16日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户名：贵阳农村商业银行股份有限公司-超值宝2年11期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851900159610721</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-46,791.39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431,790.58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30,492,379.09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1.44</w:t>
            </w:r>
          </w:p>
        </w:tc>
        <w:tc>
          <w:tcPr>
            <w:tcW w:w="1843" w:type="dxa"/>
            <w:vAlign w:val="center"/>
          </w:tcPr>
          <w:p>
            <w:pPr>
              <w:jc w:val="right"/>
              <w:rPr>
                <w:rFonts w:ascii="宋体" w:hAnsi="宋体"/>
                <w:color w:val="FF0000"/>
              </w:rPr>
            </w:pPr>
            <w:r>
              <w:rPr>
                <w:rFonts w:hint="eastAsia" w:ascii="宋体" w:hAnsi="宋体"/>
              </w:rPr>
              <w:t>1.30</w:t>
            </w:r>
          </w:p>
        </w:tc>
        <w:tc>
          <w:tcPr>
            <w:tcW w:w="1843" w:type="dxa"/>
            <w:vAlign w:val="center"/>
          </w:tcPr>
          <w:p>
            <w:pPr>
              <w:jc w:val="right"/>
              <w:rPr>
                <w:rFonts w:ascii="宋体" w:hAnsi="宋体"/>
              </w:rPr>
            </w:pPr>
            <w:r>
              <w:rPr>
                <w:rFonts w:hint="eastAsia" w:ascii="宋体" w:hAnsi="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1.64</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1.52</w:t>
            </w:r>
          </w:p>
        </w:tc>
        <w:tc>
          <w:tcPr>
            <w:tcW w:w="1843" w:type="dxa"/>
            <w:vAlign w:val="center"/>
          </w:tcPr>
          <w:p>
            <w:pPr>
              <w:jc w:val="right"/>
              <w:rPr>
                <w:rFonts w:ascii="宋体" w:hAnsi="宋体"/>
                <w:color w:val="FF0000"/>
              </w:rPr>
            </w:pPr>
            <w:r>
              <w:rPr>
                <w:rFonts w:hint="eastAsia" w:ascii="宋体" w:hAnsi="宋体"/>
              </w:rPr>
              <w:t>1.70</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10175" cy="21907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auto"/>
        </w:rPr>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产品份额净值增长率为1.44%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30,546,528.80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30,546,528.80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291.93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30,546,528.80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30,546,820.73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24,668,011.54</w:t>
            </w:r>
          </w:p>
        </w:tc>
        <w:tc>
          <w:tcPr>
            <w:tcW w:w="2127" w:type="dxa"/>
            <w:shd w:val="clear" w:color="auto" w:fill="auto"/>
            <w:vAlign w:val="center"/>
          </w:tcPr>
          <w:p>
            <w:pPr>
              <w:jc w:val="right"/>
              <w:rPr>
                <w:rFonts w:ascii="宋体" w:hAnsi="宋体"/>
              </w:rPr>
            </w:pPr>
            <w:r>
              <w:rPr>
                <w:rFonts w:hint="eastAsia" w:ascii="宋体" w:hAnsi="宋体"/>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24,437,469.53</w:t>
            </w:r>
          </w:p>
        </w:tc>
        <w:tc>
          <w:tcPr>
            <w:tcW w:w="2127" w:type="dxa"/>
            <w:shd w:val="clear" w:color="auto" w:fill="auto"/>
            <w:vAlign w:val="center"/>
          </w:tcPr>
          <w:p>
            <w:pPr>
              <w:jc w:val="right"/>
              <w:rPr>
                <w:rFonts w:ascii="宋体" w:hAnsi="宋体"/>
              </w:rPr>
            </w:pPr>
            <w:r>
              <w:rPr>
                <w:rFonts w:hint="eastAsia"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230,542.01</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5,037,381.60</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21,538.28</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841,349.69</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30,568,281.11</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2,540,541.60</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1,476,246.71</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1,419,924.15</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1,406,317.83</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1,149,674.07</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1,141,173.37</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1,104,018.15</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1,003,546.51</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956,767.53</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954,769.24</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13,152,979.15</w:t>
            </w:r>
          </w:p>
        </w:tc>
        <w:tc>
          <w:tcPr>
            <w:tcW w:w="2113" w:type="dxa"/>
            <w:shd w:val="clear" w:color="auto" w:fill="auto"/>
          </w:tcPr>
          <w:p>
            <w:pPr>
              <w:jc w:val="right"/>
              <w:rPr>
                <w:rFonts w:ascii="宋体"/>
                <w:szCs w:val="21"/>
              </w:rPr>
            </w:pPr>
            <w:r>
              <w:t>43.06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permStart w:id="0" w:edGrp="everyone"/>
      <w:permEnd w:id="0"/>
      <w:bookmarkStart w:id="11" w:name="_GoBack"/>
      <w:bookmarkEnd w:id="11"/>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eHfv+K//LNJ//aV2QQBplyO1tqY=" w:salt="kc86y14oo5GCuMi/6Z9l8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1E74D1"/>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64925"/>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243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8074F"/>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93802"/>
    <w:rsid w:val="00FA3ABD"/>
    <w:rsid w:val="00FB3B64"/>
    <w:rsid w:val="00FB3BCD"/>
    <w:rsid w:val="00FB604B"/>
    <w:rsid w:val="00FB6F22"/>
    <w:rsid w:val="00FC30A1"/>
    <w:rsid w:val="00FD7EB9"/>
    <w:rsid w:val="00FE0EB8"/>
    <w:rsid w:val="00FE6999"/>
    <w:rsid w:val="41A320BE"/>
    <w:rsid w:val="7814421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8379867698334"/>
          <c:h val="0.535565534622257"/>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最新.xlsx]图表区'!$B$2:$B$715</c:f>
              <c:numCache>
                <c:formatCode>General</c:formatCode>
                <c:ptCount val="713"/>
                <c:pt idx="0">
                  <c:v>0</c:v>
                </c:pt>
                <c:pt idx="1">
                  <c:v>0.000199999999999978</c:v>
                </c:pt>
                <c:pt idx="2">
                  <c:v>0.000299999999999967</c:v>
                </c:pt>
                <c:pt idx="3">
                  <c:v>0.000199999999999978</c:v>
                </c:pt>
                <c:pt idx="4">
                  <c:v>0.000199999999999978</c:v>
                </c:pt>
                <c:pt idx="5">
                  <c:v>0.000699999999999923</c:v>
                </c:pt>
                <c:pt idx="6">
                  <c:v>0.000899999999999902</c:v>
                </c:pt>
                <c:pt idx="7">
                  <c:v>0.0011000000000001</c:v>
                </c:pt>
                <c:pt idx="8" c:formatCode="0.000000_);[Red]\(0.000000\)">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0.00790000000000003</c:v>
                </c:pt>
                <c:pt idx="52">
                  <c:v>0.00790000000000003</c:v>
                </c:pt>
                <c:pt idx="53">
                  <c:v>0.00790000000000003</c:v>
                </c:pt>
                <c:pt idx="54">
                  <c:v>0.00829999999999998</c:v>
                </c:pt>
                <c:pt idx="55">
                  <c:v>0.00849999999999996</c:v>
                </c:pt>
                <c:pt idx="56">
                  <c:v>0.00859999999999995</c:v>
                </c:pt>
                <c:pt idx="57">
                  <c:v>0.00879999999999993</c:v>
                </c:pt>
                <c:pt idx="58">
                  <c:v>0.00889999999999992</c:v>
                </c:pt>
                <c:pt idx="59">
                  <c:v>0.00879999999999993</c:v>
                </c:pt>
                <c:pt idx="60">
                  <c:v>0.00879999999999993</c:v>
                </c:pt>
                <c:pt idx="61">
                  <c:v>0.0093000000000001</c:v>
                </c:pt>
                <c:pt idx="62">
                  <c:v>0.00950000000000007</c:v>
                </c:pt>
                <c:pt idx="63">
                  <c:v>0.00960000000000005</c:v>
                </c:pt>
                <c:pt idx="64">
                  <c:v>0.00970000000000005</c:v>
                </c:pt>
                <c:pt idx="65">
                  <c:v>0.00990000000000003</c:v>
                </c:pt>
                <c:pt idx="66">
                  <c:v>0.00990000000000003</c:v>
                </c:pt>
                <c:pt idx="67">
                  <c:v>0.00990000000000003</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最新.xlsx]图表区'!$C$2:$C$715</c:f>
              <c:numCache>
                <c:formatCode>General</c:formatCode>
                <c:ptCount val="713"/>
                <c:pt idx="0">
                  <c:v>0.000158904109589041</c:v>
                </c:pt>
                <c:pt idx="1">
                  <c:v>0.000317808219178082</c:v>
                </c:pt>
                <c:pt idx="2">
                  <c:v>0.000476712328767123</c:v>
                </c:pt>
                <c:pt idx="3">
                  <c:v>0.000635616438356165</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0.00587945205479453</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0.00746849315068494</c:v>
                </c:pt>
                <c:pt idx="47">
                  <c:v>0.00762739726027397</c:v>
                </c:pt>
                <c:pt idx="48">
                  <c:v>0.00778630136986301</c:v>
                </c:pt>
                <c:pt idx="49">
                  <c:v>0.00794520547945206</c:v>
                </c:pt>
                <c:pt idx="50">
                  <c:v>0.0081041095890411</c:v>
                </c:pt>
                <c:pt idx="51">
                  <c:v>0.00826301369863014</c:v>
                </c:pt>
                <c:pt idx="52">
                  <c:v>0.00842191780821918</c:v>
                </c:pt>
                <c:pt idx="53">
                  <c:v>0.00858082191780823</c:v>
                </c:pt>
                <c:pt idx="54">
                  <c:v>0.00873972602739726</c:v>
                </c:pt>
                <c:pt idx="55">
                  <c:v>0.00889863013698631</c:v>
                </c:pt>
                <c:pt idx="56">
                  <c:v>0.00905753424657535</c:v>
                </c:pt>
                <c:pt idx="57">
                  <c:v>0.00921643835616439</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pt idx="99">
                  <c:v>0.0158904109589041</c:v>
                </c:pt>
                <c:pt idx="100">
                  <c:v>0.0160493150684932</c:v>
                </c:pt>
                <c:pt idx="101">
                  <c:v>0.0162082191780822</c:v>
                </c:pt>
                <c:pt idx="102">
                  <c:v>0.0163671232876712</c:v>
                </c:pt>
                <c:pt idx="103">
                  <c:v>0.0165260273972603</c:v>
                </c:pt>
                <c:pt idx="104">
                  <c:v>0.0166849315068493</c:v>
                </c:pt>
                <c:pt idx="105">
                  <c:v>0.0168438356164384</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最新.xlsx]图表区'!$D$2:$D$715</c:f>
              <c:numCache>
                <c:formatCode>General</c:formatCode>
                <c:ptCount val="713"/>
                <c:pt idx="0">
                  <c:v>0.000142465753424658</c:v>
                </c:pt>
                <c:pt idx="1">
                  <c:v>0.000284931506849315</c:v>
                </c:pt>
                <c:pt idx="2">
                  <c:v>0.000427397260273973</c:v>
                </c:pt>
                <c:pt idx="3">
                  <c:v>0.00056986301369863</c:v>
                </c:pt>
                <c:pt idx="4">
                  <c:v>0.000712328767123288</c:v>
                </c:pt>
                <c:pt idx="5">
                  <c:v>0.000854794520547945</c:v>
                </c:pt>
                <c:pt idx="6">
                  <c:v>0.000997260273972604</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0.00598356164383563</c:v>
                </c:pt>
                <c:pt idx="42">
                  <c:v>0.00612602739726027</c:v>
                </c:pt>
                <c:pt idx="43">
                  <c:v>0.00626849315068493</c:v>
                </c:pt>
                <c:pt idx="44">
                  <c:v>0.00641095890410959</c:v>
                </c:pt>
                <c:pt idx="45">
                  <c:v>0.00655342465753425</c:v>
                </c:pt>
                <c:pt idx="46">
                  <c:v>0.00669589041095891</c:v>
                </c:pt>
                <c:pt idx="47">
                  <c:v>0.00683835616438357</c:v>
                </c:pt>
                <c:pt idx="48">
                  <c:v>0.00698082191780822</c:v>
                </c:pt>
                <c:pt idx="49">
                  <c:v>0.00712328767123288</c:v>
                </c:pt>
                <c:pt idx="50">
                  <c:v>0.00726575342465753</c:v>
                </c:pt>
                <c:pt idx="51">
                  <c:v>0.00740821917808219</c:v>
                </c:pt>
                <c:pt idx="52">
                  <c:v>0.00755068493150685</c:v>
                </c:pt>
                <c:pt idx="53">
                  <c:v>0.00769315068493151</c:v>
                </c:pt>
                <c:pt idx="54">
                  <c:v>0.00783561643835618</c:v>
                </c:pt>
                <c:pt idx="55">
                  <c:v>0.00797808219178083</c:v>
                </c:pt>
                <c:pt idx="56">
                  <c:v>0.00812054794520548</c:v>
                </c:pt>
                <c:pt idx="57">
                  <c:v>0.00826301369863014</c:v>
                </c:pt>
                <c:pt idx="58">
                  <c:v>0.00840547945205481</c:v>
                </c:pt>
                <c:pt idx="59">
                  <c:v>0.00854794520547945</c:v>
                </c:pt>
                <c:pt idx="60">
                  <c:v>0.00869041095890412</c:v>
                </c:pt>
                <c:pt idx="61">
                  <c:v>0.00883287671232878</c:v>
                </c:pt>
                <c:pt idx="62">
                  <c:v>0.00897534246575343</c:v>
                </c:pt>
                <c:pt idx="63">
                  <c:v>0.00911780821917808</c:v>
                </c:pt>
                <c:pt idx="64">
                  <c:v>0.00926027397260274</c:v>
                </c:pt>
                <c:pt idx="65">
                  <c:v>0.00940273972602741</c:v>
                </c:pt>
                <c:pt idx="66">
                  <c:v>0.00954520547945206</c:v>
                </c:pt>
                <c:pt idx="67">
                  <c:v>0.00968767123287671</c:v>
                </c:pt>
                <c:pt idx="68">
                  <c:v>0.00983013698630138</c:v>
                </c:pt>
                <c:pt idx="69">
                  <c:v>0.00997260273972604</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numCache>
            </c:numRef>
          </c:val>
          <c:smooth val="0"/>
        </c:ser>
        <c:dLbls>
          <c:showLegendKey val="0"/>
          <c:showVal val="0"/>
          <c:showCatName val="0"/>
          <c:showSerName val="0"/>
          <c:showPercent val="0"/>
          <c:showBubbleSize val="0"/>
        </c:dLbls>
        <c:marker val="0"/>
        <c:smooth val="0"/>
        <c:axId val="244314880"/>
        <c:axId val="244316416"/>
      </c:lineChart>
      <c:dateAx>
        <c:axId val="24431488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316416"/>
        <c:crosses val="autoZero"/>
        <c:auto val="1"/>
        <c:lblOffset val="100"/>
        <c:baseTimeUnit val="days"/>
        <c:majorUnit val="15"/>
        <c:majorTimeUnit val="days"/>
      </c:dateAx>
      <c:valAx>
        <c:axId val="2443164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314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F259C-A447-4B15-BBFF-88D4CA1B59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3972</Characters>
  <Lines>33</Lines>
  <Paragraphs>9</Paragraphs>
  <TotalTime>307</TotalTime>
  <ScaleCrop>false</ScaleCrop>
  <LinksUpToDate>false</LinksUpToDate>
  <CharactersWithSpaces>4659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2022-05-16T06:08:42Z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