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超值宝3年第10期理财产品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2"/>
      <w:bookmarkEnd w:id="0"/>
      <w:bookmarkStart w:id="1" w:name="OLE_LINK3"/>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sz w:val="32"/>
          <w:szCs w:val="32"/>
          <w:shd w:val="clear" w:color="auto" w:fill="FFFFFF"/>
        </w:rPr>
        <w:t>产品</w:t>
      </w:r>
      <w:r>
        <w:rPr>
          <w:rFonts w:hint="eastAsia" w:ascii="宋体" w:hAnsi="宋体"/>
          <w:b/>
          <w:color w:val="000000" w:themeColor="text1"/>
          <w:sz w:val="32"/>
          <w:szCs w:val="32"/>
          <w:shd w:val="clear" w:color="auto" w:fill="FFFFFF"/>
          <w14:textFill>
            <w14:solidFill>
              <w14:schemeClr w14:val="tx1"/>
            </w14:solidFill>
          </w14:textFill>
        </w:rPr>
        <w:t>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产品托管人：招商银行股份有限公司贵阳分行</w:t>
      </w: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Lines="50"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Lines="50"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本报告期自2021年04月01日</w:t>
      </w:r>
      <w:bookmarkStart w:id="3" w:name="OLE_LINK5"/>
      <w:bookmarkEnd w:id="3"/>
      <w:bookmarkStart w:id="4" w:name="OLE_LINK6"/>
      <w:bookmarkEnd w:id="4"/>
      <w:r>
        <w:rPr>
          <w:color w:val="000000" w:themeColor="text1"/>
          <w14:textFill>
            <w14:solidFill>
              <w14:schemeClr w14:val="tx1"/>
            </w14:solidFill>
          </w14:textFill>
        </w:rPr>
        <w:t>起至202</w:t>
      </w:r>
      <w:r>
        <w:t>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18,915,439.10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2021年03月16日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户名：贵阳农村商业银行股份有限公司-超值宝3年10期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851900159610323</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-29,026.28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267,854.08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18,915,439.10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1.0164</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1.44</w:t>
            </w:r>
          </w:p>
        </w:tc>
        <w:tc>
          <w:tcPr>
            <w:tcW w:w="1843" w:type="dxa"/>
            <w:vAlign w:val="center"/>
          </w:tcPr>
          <w:p>
            <w:pPr>
              <w:jc w:val="right"/>
              <w:rPr>
                <w:rFonts w:ascii="宋体" w:hAnsi="宋体"/>
                <w:color w:val="FF0000"/>
              </w:rPr>
            </w:pPr>
            <w:r>
              <w:rPr>
                <w:rFonts w:hint="eastAsia" w:ascii="宋体" w:hAnsi="宋体"/>
              </w:rPr>
              <w:t>1.35</w:t>
            </w:r>
          </w:p>
        </w:tc>
        <w:tc>
          <w:tcPr>
            <w:tcW w:w="1843" w:type="dxa"/>
            <w:vAlign w:val="center"/>
          </w:tcPr>
          <w:p>
            <w:pPr>
              <w:jc w:val="right"/>
              <w:rPr>
                <w:rFonts w:ascii="宋体" w:hAnsi="宋体"/>
              </w:rPr>
            </w:pPr>
            <w:r>
              <w:rPr>
                <w:rFonts w:hint="eastAsia" w:ascii="宋体" w:hAnsi="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1.64</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1.58</w:t>
            </w:r>
          </w:p>
        </w:tc>
        <w:tc>
          <w:tcPr>
            <w:tcW w:w="1843" w:type="dxa"/>
            <w:vAlign w:val="center"/>
          </w:tcPr>
          <w:p>
            <w:pPr>
              <w:jc w:val="right"/>
              <w:rPr>
                <w:rFonts w:ascii="宋体" w:hAnsi="宋体"/>
                <w:color w:val="FF0000"/>
              </w:rPr>
            </w:pPr>
            <w:r>
              <w:rPr>
                <w:rFonts w:hint="eastAsia" w:ascii="宋体" w:hAnsi="宋体"/>
              </w:rPr>
              <w:t>1.76</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162550" cy="23526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rPr>
          <w:color w:val="000000" w:themeColor="text1"/>
          <w14:textFill>
            <w14:solidFill>
              <w14:schemeClr w14:val="tx1"/>
            </w14:solidFill>
          </w14:textFill>
        </w:rPr>
      </w:pPr>
    </w:p>
    <w:p>
      <w:pPr>
        <w:spacing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产品份额净值增长率为1.44%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Lines="50" w:line="360" w:lineRule="exact"/>
        <w:rPr>
          <w:color w:val="000000" w:themeColor="text1"/>
          <w14:textFill>
            <w14:solidFill>
              <w14:schemeClr w14:val="tx1"/>
            </w14:solidFill>
          </w14:textFill>
        </w:rPr>
      </w:pPr>
    </w:p>
    <w:p>
      <w:pPr>
        <w:spacing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Lines="50"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18,949,030.04</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18,949,030.04</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181.09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18,949,030.04</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18,949,211.13</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15,302,389.83</w:t>
            </w:r>
          </w:p>
        </w:tc>
        <w:tc>
          <w:tcPr>
            <w:tcW w:w="2127" w:type="dxa"/>
            <w:shd w:val="clear" w:color="auto" w:fill="auto"/>
            <w:vAlign w:val="center"/>
          </w:tcPr>
          <w:p>
            <w:pPr>
              <w:jc w:val="right"/>
              <w:rPr>
                <w:rFonts w:ascii="宋体" w:hAnsi="宋体"/>
              </w:rPr>
            </w:pPr>
            <w:r>
              <w:rPr>
                <w:rFonts w:hint="eastAsia" w:ascii="宋体" w:hAnsi="宋体"/>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15,159,376.93</w:t>
            </w:r>
          </w:p>
        </w:tc>
        <w:tc>
          <w:tcPr>
            <w:tcW w:w="2127" w:type="dxa"/>
            <w:shd w:val="clear" w:color="auto" w:fill="auto"/>
            <w:vAlign w:val="center"/>
          </w:tcPr>
          <w:p>
            <w:pPr>
              <w:jc w:val="right"/>
              <w:rPr>
                <w:rFonts w:ascii="宋体" w:hAnsi="宋体"/>
              </w:rPr>
            </w:pPr>
            <w:r>
              <w:rPr>
                <w:rFonts w:hint="eastAsia" w:ascii="宋体" w:hAnsi="宋体"/>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143,012.90</w:t>
            </w:r>
          </w:p>
        </w:tc>
        <w:tc>
          <w:tcPr>
            <w:tcW w:w="2127" w:type="dxa"/>
            <w:shd w:val="clear" w:color="auto" w:fill="auto"/>
            <w:vAlign w:val="center"/>
          </w:tcPr>
          <w:p>
            <w:pPr>
              <w:jc w:val="right"/>
              <w:rPr>
                <w:rFonts w:ascii="宋体" w:hAnsi="宋体"/>
              </w:rPr>
            </w:pPr>
            <w:r>
              <w:rPr>
                <w:rFonts w:hint="eastAsia" w:ascii="宋体" w:hAnsi="宋体"/>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3,124,855.72</w:t>
            </w:r>
          </w:p>
        </w:tc>
        <w:tc>
          <w:tcPr>
            <w:tcW w:w="2127" w:type="dxa"/>
            <w:shd w:val="clear" w:color="auto" w:fill="auto"/>
            <w:vAlign w:val="center"/>
          </w:tcPr>
          <w:p>
            <w:pPr>
              <w:jc w:val="right"/>
              <w:rPr>
                <w:rFonts w:ascii="宋体" w:hAnsi="宋体"/>
              </w:rPr>
            </w:pPr>
            <w:r>
              <w:rPr>
                <w:rFonts w:hint="eastAsia" w:ascii="宋体" w:hAnsi="宋体"/>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13,360.91</w:t>
            </w:r>
          </w:p>
        </w:tc>
        <w:tc>
          <w:tcPr>
            <w:tcW w:w="2127" w:type="dxa"/>
            <w:shd w:val="clear" w:color="auto" w:fill="auto"/>
            <w:vAlign w:val="center"/>
          </w:tcPr>
          <w:p>
            <w:pPr>
              <w:jc w:val="right"/>
              <w:rPr>
                <w:rFonts w:ascii="宋体" w:hAnsi="宋体"/>
              </w:rPr>
            </w:pPr>
            <w:r>
              <w:rPr>
                <w:rFonts w:hint="eastAsia" w:ascii="宋体" w:hAnsi="宋体"/>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521,917.26</w:t>
            </w:r>
          </w:p>
        </w:tc>
        <w:tc>
          <w:tcPr>
            <w:tcW w:w="2127" w:type="dxa"/>
            <w:shd w:val="clear" w:color="auto" w:fill="auto"/>
            <w:vAlign w:val="center"/>
          </w:tcPr>
          <w:p>
            <w:pPr>
              <w:jc w:val="right"/>
              <w:rPr>
                <w:rFonts w:ascii="宋体" w:hAnsi="宋体"/>
              </w:rPr>
            </w:pPr>
            <w:r>
              <w:rPr>
                <w:rFonts w:hint="eastAsia" w:ascii="宋体" w:hAnsi="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18,962,523.72</w:t>
            </w:r>
          </w:p>
        </w:tc>
        <w:tc>
          <w:tcPr>
            <w:tcW w:w="2127" w:type="dxa"/>
            <w:shd w:val="clear" w:color="auto" w:fill="auto"/>
          </w:tcPr>
          <w:p>
            <w:pPr>
              <w:jc w:val="right"/>
              <w:rPr>
                <w:rFonts w:ascii="宋体" w:hAnsi="宋体"/>
              </w:rPr>
            </w:pPr>
            <w:r>
              <w:rPr>
                <w:rFonts w:hint="eastAsia" w:ascii="宋体" w:hAnsi="宋体"/>
              </w:rPr>
              <w:t>100.07</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R001</w:t>
            </w:r>
          </w:p>
        </w:tc>
        <w:tc>
          <w:tcPr>
            <w:tcW w:w="2138" w:type="dxa"/>
            <w:shd w:val="clear" w:color="auto" w:fill="auto"/>
          </w:tcPr>
          <w:p>
            <w:pPr>
              <w:jc w:val="right"/>
              <w:rPr>
                <w:rFonts w:ascii="宋体"/>
                <w:szCs w:val="21"/>
              </w:rPr>
            </w:pPr>
            <w:r>
              <w:t>1,575,982.64</w:t>
            </w:r>
          </w:p>
        </w:tc>
        <w:tc>
          <w:tcPr>
            <w:tcW w:w="2113" w:type="dxa"/>
            <w:shd w:val="clear" w:color="auto" w:fill="auto"/>
          </w:tcPr>
          <w:p>
            <w:pPr>
              <w:jc w:val="right"/>
              <w:rPr>
                <w:rFonts w:ascii="宋体"/>
                <w:szCs w:val="21"/>
              </w:rPr>
            </w:pPr>
            <w: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915,765.04</w:t>
            </w:r>
          </w:p>
        </w:tc>
        <w:tc>
          <w:tcPr>
            <w:tcW w:w="2113" w:type="dxa"/>
            <w:shd w:val="clear" w:color="auto" w:fill="auto"/>
          </w:tcPr>
          <w:p>
            <w:pPr>
              <w:jc w:val="right"/>
              <w:rPr>
                <w:rFonts w:ascii="宋体"/>
                <w:szCs w:val="21"/>
              </w:rPr>
            </w:pPr>
            <w: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880,826.28</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R002</w:t>
            </w:r>
          </w:p>
        </w:tc>
        <w:tc>
          <w:tcPr>
            <w:tcW w:w="2138" w:type="dxa"/>
            <w:shd w:val="clear" w:color="auto" w:fill="auto"/>
          </w:tcPr>
          <w:p>
            <w:pPr>
              <w:jc w:val="right"/>
              <w:rPr>
                <w:rFonts w:ascii="宋体"/>
                <w:szCs w:val="21"/>
              </w:rPr>
            </w:pPr>
            <w:r>
              <w:t>872,385.82</w:t>
            </w:r>
          </w:p>
        </w:tc>
        <w:tc>
          <w:tcPr>
            <w:tcW w:w="2113" w:type="dxa"/>
            <w:shd w:val="clear" w:color="auto" w:fill="auto"/>
          </w:tcPr>
          <w:p>
            <w:pPr>
              <w:jc w:val="right"/>
              <w:rPr>
                <w:rFonts w:ascii="宋体"/>
                <w:szCs w:val="21"/>
              </w:rPr>
            </w:pPr>
            <w: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713,181.15</w:t>
            </w:r>
          </w:p>
        </w:tc>
        <w:tc>
          <w:tcPr>
            <w:tcW w:w="2113" w:type="dxa"/>
            <w:shd w:val="clear" w:color="auto" w:fill="auto"/>
          </w:tcPr>
          <w:p>
            <w:pPr>
              <w:jc w:val="right"/>
              <w:rPr>
                <w:rFonts w:ascii="宋体"/>
                <w:szCs w:val="21"/>
              </w:rPr>
            </w:pPr>
            <w: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707,907.88</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684,859.26</w:t>
            </w:r>
          </w:p>
        </w:tc>
        <w:tc>
          <w:tcPr>
            <w:tcW w:w="2113" w:type="dxa"/>
            <w:shd w:val="clear" w:color="auto" w:fill="auto"/>
          </w:tcPr>
          <w:p>
            <w:pPr>
              <w:jc w:val="right"/>
              <w:rPr>
                <w:rFonts w:ascii="宋体"/>
                <w:szCs w:val="21"/>
              </w:rPr>
            </w:pPr>
            <w: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622,533.35</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593,514.79</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592,275.19</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8,159,231.40</w:t>
            </w:r>
          </w:p>
        </w:tc>
        <w:tc>
          <w:tcPr>
            <w:tcW w:w="2113" w:type="dxa"/>
            <w:shd w:val="clear" w:color="auto" w:fill="auto"/>
          </w:tcPr>
          <w:p>
            <w:pPr>
              <w:jc w:val="right"/>
              <w:rPr>
                <w:rFonts w:ascii="宋体"/>
                <w:szCs w:val="21"/>
              </w:rPr>
            </w:pPr>
            <w:r>
              <w:t>43.06</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Lines="50"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Lines="50" w:afterLines="50" w:line="360" w:lineRule="auto"/>
        <w:jc w:val="cente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w:t>
      </w:r>
      <w:r>
        <w:rPr>
          <w:rFonts w:hint="eastAsia" w:asciiTheme="minorEastAsia" w:hAnsiTheme="minorEastAsia" w:eastAsiaTheme="minorEastAsia"/>
          <w:b/>
          <w:sz w:val="24"/>
          <w:szCs w:val="24"/>
        </w:rPr>
        <w:t>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szCs w:val="21"/>
        </w:rPr>
      </w:pPr>
      <w:r>
        <w:rPr>
          <w:rFonts w:ascii="宋体" w:hAnsi="宋体"/>
          <w:color w:val="000000" w:themeColor="text1"/>
          <w:szCs w:val="21"/>
          <w14:textFill>
            <w14:solidFill>
              <w14:schemeClr w14:val="tx1"/>
            </w14:solidFill>
          </w14:textFill>
        </w:rPr>
        <w:t>贵</w:t>
      </w:r>
      <w:r>
        <w:rPr>
          <w:rFonts w:ascii="宋体" w:hAnsi="宋体"/>
          <w:szCs w:val="21"/>
        </w:rPr>
        <w:t>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eY96TAGDB6Upg4Js6hObKDz11TQ=" w:salt="2Q7K0aVZLeEx/1epdce7Y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5B7C"/>
    <w:rsid w:val="003962BF"/>
    <w:rsid w:val="003A233F"/>
    <w:rsid w:val="003C0D70"/>
    <w:rsid w:val="003F11E9"/>
    <w:rsid w:val="0040185E"/>
    <w:rsid w:val="00416640"/>
    <w:rsid w:val="004249DF"/>
    <w:rsid w:val="00425A8D"/>
    <w:rsid w:val="004276F4"/>
    <w:rsid w:val="00456DD0"/>
    <w:rsid w:val="004725E7"/>
    <w:rsid w:val="00476960"/>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72FB7"/>
    <w:rsid w:val="00686DB0"/>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3854"/>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14EEE"/>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7706DDF"/>
    <w:rsid w:val="4C693E1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32231582332124"/>
          <c:w val="0.816315688687241"/>
          <c:h val="0.549692452184463"/>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numCache>
            </c:numRef>
          </c:cat>
          <c:val>
            <c:numRef>
              <c:f>'[超值宝增长率图表 最新.xlsx]图表区'!$B$2:$B$715</c:f>
              <c:numCache>
                <c:formatCode>General</c:formatCode>
                <c:ptCount val="713"/>
                <c:pt idx="0">
                  <c:v>0</c:v>
                </c:pt>
                <c:pt idx="1">
                  <c:v>0.000199999999999978</c:v>
                </c:pt>
                <c:pt idx="2">
                  <c:v>0.000299999999999967</c:v>
                </c:pt>
                <c:pt idx="3">
                  <c:v>0.000199999999999978</c:v>
                </c:pt>
                <c:pt idx="4">
                  <c:v>0.000199999999999978</c:v>
                </c:pt>
                <c:pt idx="5">
                  <c:v>0.000699999999999923</c:v>
                </c:pt>
                <c:pt idx="6">
                  <c:v>0.000899999999999902</c:v>
                </c:pt>
                <c:pt idx="7">
                  <c:v>0.0011000000000001</c:v>
                </c:pt>
                <c:pt idx="8" c:formatCode="0.000000_);[Red]\(0.000000\)">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0.00790000000000003</c:v>
                </c:pt>
                <c:pt idx="52">
                  <c:v>0.00790000000000003</c:v>
                </c:pt>
                <c:pt idx="53">
                  <c:v>0.00790000000000003</c:v>
                </c:pt>
                <c:pt idx="54">
                  <c:v>0.00829999999999998</c:v>
                </c:pt>
                <c:pt idx="55">
                  <c:v>0.00849999999999996</c:v>
                </c:pt>
                <c:pt idx="56">
                  <c:v>0.00859999999999995</c:v>
                </c:pt>
                <c:pt idx="57">
                  <c:v>0.00879999999999993</c:v>
                </c:pt>
                <c:pt idx="58">
                  <c:v>0.00889999999999992</c:v>
                </c:pt>
                <c:pt idx="59">
                  <c:v>0.00879999999999993</c:v>
                </c:pt>
                <c:pt idx="60">
                  <c:v>0.00879999999999993</c:v>
                </c:pt>
                <c:pt idx="61">
                  <c:v>0.0093000000000001</c:v>
                </c:pt>
                <c:pt idx="62">
                  <c:v>0.00950000000000007</c:v>
                </c:pt>
                <c:pt idx="63">
                  <c:v>0.00960000000000005</c:v>
                </c:pt>
                <c:pt idx="64">
                  <c:v>0.00970000000000005</c:v>
                </c:pt>
                <c:pt idx="65">
                  <c:v>0.00990000000000003</c:v>
                </c:pt>
                <c:pt idx="66">
                  <c:v>0.00990000000000003</c:v>
                </c:pt>
                <c:pt idx="67">
                  <c:v>0.00990000000000003</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numCache>
            </c:numRef>
          </c:cat>
          <c:val>
            <c:numRef>
              <c:f>'[超值宝增长率图表 最新.xlsx]图表区'!$C$2:$C$715</c:f>
              <c:numCache>
                <c:formatCode>General</c:formatCode>
                <c:ptCount val="713"/>
                <c:pt idx="0">
                  <c:v>0.000164383561643836</c:v>
                </c:pt>
                <c:pt idx="1">
                  <c:v>0.000328767123287671</c:v>
                </c:pt>
                <c:pt idx="2">
                  <c:v>0.000493150684931507</c:v>
                </c:pt>
                <c:pt idx="3">
                  <c:v>0.000657534246575342</c:v>
                </c:pt>
                <c:pt idx="4">
                  <c:v>0.000821917808219178</c:v>
                </c:pt>
                <c:pt idx="5">
                  <c:v>0.000986301369863015</c:v>
                </c:pt>
                <c:pt idx="6">
                  <c:v>0.00115068493150685</c:v>
                </c:pt>
                <c:pt idx="7">
                  <c:v>0.00131506849315068</c:v>
                </c:pt>
                <c:pt idx="8">
                  <c:v>0.00147945205479452</c:v>
                </c:pt>
                <c:pt idx="9">
                  <c:v>0.00164383561643836</c:v>
                </c:pt>
                <c:pt idx="10">
                  <c:v>0.00180821917808219</c:v>
                </c:pt>
                <c:pt idx="11">
                  <c:v>0.00197260273972603</c:v>
                </c:pt>
                <c:pt idx="12">
                  <c:v>0.00213698630136986</c:v>
                </c:pt>
                <c:pt idx="13">
                  <c:v>0.0023013698630137</c:v>
                </c:pt>
                <c:pt idx="14">
                  <c:v>0.00246575342465753</c:v>
                </c:pt>
                <c:pt idx="15">
                  <c:v>0.00263013698630137</c:v>
                </c:pt>
                <c:pt idx="16">
                  <c:v>0.00279452054794521</c:v>
                </c:pt>
                <c:pt idx="17">
                  <c:v>0.00295890410958904</c:v>
                </c:pt>
                <c:pt idx="18">
                  <c:v>0.00312328767123288</c:v>
                </c:pt>
                <c:pt idx="19">
                  <c:v>0.00328767123287671</c:v>
                </c:pt>
                <c:pt idx="20">
                  <c:v>0.00345205479452055</c:v>
                </c:pt>
                <c:pt idx="21">
                  <c:v>0.00361643835616438</c:v>
                </c:pt>
                <c:pt idx="22">
                  <c:v>0.00378082191780822</c:v>
                </c:pt>
                <c:pt idx="23">
                  <c:v>0.00394520547945205</c:v>
                </c:pt>
                <c:pt idx="24">
                  <c:v>0.00410958904109589</c:v>
                </c:pt>
                <c:pt idx="25">
                  <c:v>0.00427397260273973</c:v>
                </c:pt>
                <c:pt idx="26">
                  <c:v>0.00443835616438356</c:v>
                </c:pt>
                <c:pt idx="27">
                  <c:v>0.0046027397260274</c:v>
                </c:pt>
                <c:pt idx="28">
                  <c:v>0.00476712328767123</c:v>
                </c:pt>
                <c:pt idx="29">
                  <c:v>0.00493150684931507</c:v>
                </c:pt>
                <c:pt idx="30">
                  <c:v>0.0050958904109589</c:v>
                </c:pt>
                <c:pt idx="31">
                  <c:v>0.00526027397260274</c:v>
                </c:pt>
                <c:pt idx="32">
                  <c:v>0.00542465753424658</c:v>
                </c:pt>
                <c:pt idx="33">
                  <c:v>0.00558904109589042</c:v>
                </c:pt>
                <c:pt idx="34">
                  <c:v>0.00575342465753425</c:v>
                </c:pt>
                <c:pt idx="35">
                  <c:v>0.00591780821917808</c:v>
                </c:pt>
                <c:pt idx="36">
                  <c:v>0.00608219178082192</c:v>
                </c:pt>
                <c:pt idx="37">
                  <c:v>0.00624657534246575</c:v>
                </c:pt>
                <c:pt idx="38">
                  <c:v>0.00641095890410959</c:v>
                </c:pt>
                <c:pt idx="39">
                  <c:v>0.00657534246575343</c:v>
                </c:pt>
                <c:pt idx="40">
                  <c:v>0.00673972602739726</c:v>
                </c:pt>
                <c:pt idx="41">
                  <c:v>0.0069041095890411</c:v>
                </c:pt>
                <c:pt idx="42">
                  <c:v>0.00706849315068494</c:v>
                </c:pt>
                <c:pt idx="43">
                  <c:v>0.00723287671232877</c:v>
                </c:pt>
                <c:pt idx="44">
                  <c:v>0.0073972602739726</c:v>
                </c:pt>
                <c:pt idx="45">
                  <c:v>0.00756164383561644</c:v>
                </c:pt>
                <c:pt idx="46">
                  <c:v>0.00772602739726027</c:v>
                </c:pt>
                <c:pt idx="47">
                  <c:v>0.00789041095890411</c:v>
                </c:pt>
                <c:pt idx="48">
                  <c:v>0.00805479452054796</c:v>
                </c:pt>
                <c:pt idx="49">
                  <c:v>0.00821917808219178</c:v>
                </c:pt>
                <c:pt idx="50">
                  <c:v>0.00838356164383562</c:v>
                </c:pt>
                <c:pt idx="51">
                  <c:v>0.00854794520547945</c:v>
                </c:pt>
                <c:pt idx="52">
                  <c:v>0.00871232876712329</c:v>
                </c:pt>
                <c:pt idx="53">
                  <c:v>0.00887671232876713</c:v>
                </c:pt>
                <c:pt idx="54">
                  <c:v>0.00904109589041096</c:v>
                </c:pt>
                <c:pt idx="55">
                  <c:v>0.0092054794520548</c:v>
                </c:pt>
                <c:pt idx="56">
                  <c:v>0.00936986301369864</c:v>
                </c:pt>
                <c:pt idx="57">
                  <c:v>0.00953424657534247</c:v>
                </c:pt>
                <c:pt idx="58">
                  <c:v>0.00969863013698631</c:v>
                </c:pt>
                <c:pt idx="59">
                  <c:v>0.00986301369863015</c:v>
                </c:pt>
                <c:pt idx="60">
                  <c:v>0.010027397260274</c:v>
                </c:pt>
                <c:pt idx="61">
                  <c:v>0.0101917808219178</c:v>
                </c:pt>
                <c:pt idx="62">
                  <c:v>0.0103561643835616</c:v>
                </c:pt>
                <c:pt idx="63">
                  <c:v>0.0105205479452055</c:v>
                </c:pt>
                <c:pt idx="64">
                  <c:v>0.0106849315068493</c:v>
                </c:pt>
                <c:pt idx="65">
                  <c:v>0.0108493150684932</c:v>
                </c:pt>
                <c:pt idx="66">
                  <c:v>0.011013698630137</c:v>
                </c:pt>
                <c:pt idx="67">
                  <c:v>0.0111780821917808</c:v>
                </c:pt>
                <c:pt idx="68">
                  <c:v>0.0113424657534247</c:v>
                </c:pt>
                <c:pt idx="69">
                  <c:v>0.0115068493150685</c:v>
                </c:pt>
                <c:pt idx="70">
                  <c:v>0.0116712328767123</c:v>
                </c:pt>
                <c:pt idx="71">
                  <c:v>0.0118356164383562</c:v>
                </c:pt>
                <c:pt idx="72">
                  <c:v>0.012</c:v>
                </c:pt>
                <c:pt idx="73">
                  <c:v>0.0121643835616438</c:v>
                </c:pt>
                <c:pt idx="74">
                  <c:v>0.0123287671232877</c:v>
                </c:pt>
                <c:pt idx="75">
                  <c:v>0.0124931506849315</c:v>
                </c:pt>
                <c:pt idx="76">
                  <c:v>0.0126575342465753</c:v>
                </c:pt>
                <c:pt idx="77">
                  <c:v>0.0128219178082192</c:v>
                </c:pt>
                <c:pt idx="78">
                  <c:v>0.012986301369863</c:v>
                </c:pt>
                <c:pt idx="79">
                  <c:v>0.0131506849315068</c:v>
                </c:pt>
                <c:pt idx="80">
                  <c:v>0.0133150684931507</c:v>
                </c:pt>
                <c:pt idx="81">
                  <c:v>0.0134794520547945</c:v>
                </c:pt>
                <c:pt idx="82">
                  <c:v>0.0136438356164384</c:v>
                </c:pt>
                <c:pt idx="83">
                  <c:v>0.0138082191780822</c:v>
                </c:pt>
                <c:pt idx="84">
                  <c:v>0.013972602739726</c:v>
                </c:pt>
                <c:pt idx="85">
                  <c:v>0.0141369863013699</c:v>
                </c:pt>
                <c:pt idx="86">
                  <c:v>0.0143013698630137</c:v>
                </c:pt>
                <c:pt idx="87">
                  <c:v>0.0144657534246575</c:v>
                </c:pt>
                <c:pt idx="88">
                  <c:v>0.0146301369863014</c:v>
                </c:pt>
                <c:pt idx="89">
                  <c:v>0.0147945205479452</c:v>
                </c:pt>
                <c:pt idx="90">
                  <c:v>0.014958904109589</c:v>
                </c:pt>
                <c:pt idx="91">
                  <c:v>0.0151232876712329</c:v>
                </c:pt>
                <c:pt idx="92">
                  <c:v>0.0152876712328767</c:v>
                </c:pt>
                <c:pt idx="93">
                  <c:v>0.0154520547945205</c:v>
                </c:pt>
                <c:pt idx="94">
                  <c:v>0.0156164383561644</c:v>
                </c:pt>
                <c:pt idx="95">
                  <c:v>0.0157808219178082</c:v>
                </c:pt>
                <c:pt idx="96">
                  <c:v>0.0159452054794521</c:v>
                </c:pt>
                <c:pt idx="97">
                  <c:v>0.0161095890410959</c:v>
                </c:pt>
                <c:pt idx="98">
                  <c:v>0.0162739726027397</c:v>
                </c:pt>
                <c:pt idx="99">
                  <c:v>0.0164383561643836</c:v>
                </c:pt>
                <c:pt idx="100">
                  <c:v>0.0166027397260274</c:v>
                </c:pt>
                <c:pt idx="101">
                  <c:v>0.0167671232876712</c:v>
                </c:pt>
                <c:pt idx="102">
                  <c:v>0.0169315068493151</c:v>
                </c:pt>
                <c:pt idx="103">
                  <c:v>0.0170958904109589</c:v>
                </c:pt>
                <c:pt idx="104">
                  <c:v>0.0172602739726027</c:v>
                </c:pt>
                <c:pt idx="105">
                  <c:v>0.0174246575342466</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numCache>
            </c:numRef>
          </c:cat>
          <c:val>
            <c:numRef>
              <c:f>'[超值宝增长率图表 最新.xlsx]图表区'!$D$2:$D$715</c:f>
              <c:numCache>
                <c:formatCode>General</c:formatCode>
                <c:ptCount val="713"/>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numCache>
            </c:numRef>
          </c:val>
          <c:smooth val="0"/>
        </c:ser>
        <c:dLbls>
          <c:showLegendKey val="0"/>
          <c:showVal val="0"/>
          <c:showCatName val="0"/>
          <c:showSerName val="0"/>
          <c:showPercent val="0"/>
          <c:showBubbleSize val="0"/>
        </c:dLbls>
        <c:marker val="0"/>
        <c:smooth val="0"/>
        <c:axId val="348644864"/>
        <c:axId val="348646400"/>
      </c:lineChart>
      <c:dateAx>
        <c:axId val="34864486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8646400"/>
        <c:crosses val="autoZero"/>
        <c:auto val="1"/>
        <c:lblOffset val="100"/>
        <c:baseTimeUnit val="days"/>
        <c:majorUnit val="15"/>
        <c:majorTimeUnit val="days"/>
      </c:dateAx>
      <c:valAx>
        <c:axId val="3486464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86448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962D5-DFA7-46C0-BB79-2E4C91CE8C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694</Words>
  <Characters>3962</Characters>
  <Lines>33</Lines>
  <Paragraphs>9</Paragraphs>
  <TotalTime>262</TotalTime>
  <ScaleCrop>false</ScaleCrop>
  <LinksUpToDate>false</LinksUpToDate>
  <CharactersWithSpaces>4647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2022-05-16T06:23:12Z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