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超值宝1年150期理财产品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超值宝1年150期理财产品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218,960,000.00份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222,379,344.23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2022年08月02日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2023年08月02日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[4.5%-5.2%]/年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贵阳农村商业银行股份有限公司-超值宝1年150期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851900159610891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344,074.79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1,203,819.27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222,379,344.23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1.0156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0.54</w:t>
            </w:r>
          </w:p>
        </w:tc>
        <w:tc>
          <w:tcPr>
            <w:tcW w:w="1843" w:type="dxa"/>
            <w:vAlign w:val="center"/>
          </w:tcPr>
          <w:p>
            <w:pPr>
              <w:jc w:val="right"/>
              <w:rPr>
                <w:rFonts w:ascii="宋体" w:hAnsi="宋体"/>
                <w:color w:val="auto"/>
              </w:rPr>
            </w:pPr>
            <w:r>
              <w:rPr>
                <w:rFonts w:ascii="宋体" w:hAnsi="宋体"/>
                <w:color w:val="auto"/>
              </w:rPr>
              <w:t>1.13</w:t>
            </w:r>
          </w:p>
        </w:tc>
        <w:tc>
          <w:tcPr>
            <w:tcW w:w="1843" w:type="dxa"/>
            <w:vAlign w:val="center"/>
          </w:tcPr>
          <w:p>
            <w:pPr>
              <w:jc w:val="right"/>
              <w:rPr>
                <w:rFonts w:ascii="宋体" w:hAnsi="宋体"/>
                <w:color w:val="auto"/>
              </w:rPr>
            </w:pPr>
            <w:r>
              <w:rPr>
                <w:rFonts w:ascii="宋体" w:hAnsi="宋体"/>
                <w:color w:val="auto"/>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1.56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1.87</w:t>
            </w:r>
          </w:p>
        </w:tc>
        <w:tc>
          <w:tcPr>
            <w:tcW w:w="1843" w:type="dxa"/>
            <w:vAlign w:val="center"/>
          </w:tcPr>
          <w:p>
            <w:pPr>
              <w:jc w:val="right"/>
              <w:rPr>
                <w:rFonts w:ascii="宋体" w:hAnsi="宋体"/>
                <w:color w:val="auto"/>
              </w:rPr>
            </w:pPr>
            <w:r>
              <w:rPr>
                <w:rFonts w:ascii="宋体" w:hAnsi="宋体"/>
                <w:color w:val="auto"/>
              </w:rPr>
              <w:t>2.17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1640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1640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91,061,268.73</w:t>
            </w:r>
          </w:p>
        </w:tc>
        <w:tc>
          <w:tcPr>
            <w:tcW w:w="2069" w:type="dxa"/>
            <w:shd w:val="clear" w:color="auto" w:fill="auto"/>
          </w:tcPr>
          <w:p>
            <w:pPr>
              <w:jc w:val="right"/>
              <w:rPr>
                <w:rFonts w:ascii="宋体"/>
                <w:color w:val="auto"/>
                <w:szCs w:val="21"/>
              </w:rPr>
            </w:pPr>
            <w:r>
              <w:rPr>
                <w:color w:val="auto"/>
              </w:rPr>
              <w:t>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50,148,950.00</w:t>
            </w:r>
          </w:p>
        </w:tc>
        <w:tc>
          <w:tcPr>
            <w:tcW w:w="2069" w:type="dxa"/>
            <w:shd w:val="clear" w:color="auto" w:fill="auto"/>
          </w:tcPr>
          <w:p>
            <w:pPr>
              <w:jc w:val="right"/>
              <w:rPr>
                <w:rFonts w:ascii="宋体"/>
                <w:color w:val="auto"/>
                <w:szCs w:val="21"/>
              </w:rPr>
            </w:pPr>
            <w:r>
              <w:rPr>
                <w:color w:val="auto"/>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41,866,132.91</w:t>
            </w:r>
          </w:p>
        </w:tc>
        <w:tc>
          <w:tcPr>
            <w:tcW w:w="2069" w:type="dxa"/>
            <w:shd w:val="clear" w:color="auto" w:fill="auto"/>
          </w:tcPr>
          <w:p>
            <w:pPr>
              <w:jc w:val="right"/>
              <w:rPr>
                <w:rFonts w:ascii="宋体"/>
                <w:color w:val="auto"/>
                <w:szCs w:val="21"/>
              </w:rPr>
            </w:pPr>
            <w:r>
              <w:rPr>
                <w:color w:val="auto"/>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4</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39,868,042.46</w:t>
            </w:r>
          </w:p>
        </w:tc>
        <w:tc>
          <w:tcPr>
            <w:tcW w:w="2069" w:type="dxa"/>
            <w:shd w:val="clear" w:color="auto" w:fill="auto"/>
          </w:tcPr>
          <w:p>
            <w:pPr>
              <w:jc w:val="right"/>
              <w:rPr>
                <w:rFonts w:ascii="宋体"/>
                <w:color w:val="auto"/>
                <w:szCs w:val="21"/>
              </w:rPr>
            </w:pPr>
            <w:r>
              <w:rPr>
                <w:color w:val="auto"/>
              </w:rPr>
              <w:t>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222,944,394.10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2,577.32</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222,944,394.10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222,946,971.42</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186,843,194.97</w:t>
            </w:r>
          </w:p>
        </w:tc>
        <w:tc>
          <w:tcPr>
            <w:tcW w:w="2127" w:type="dxa"/>
            <w:shd w:val="clear" w:color="auto" w:fill="auto"/>
            <w:vAlign w:val="center"/>
          </w:tcPr>
          <w:p>
            <w:pPr>
              <w:jc w:val="right"/>
              <w:rPr>
                <w:rFonts w:ascii="宋体" w:hAnsi="宋体"/>
                <w:color w:val="auto"/>
              </w:rPr>
            </w:pPr>
            <w:r>
              <w:rPr>
                <w:rFonts w:hint="eastAsia" w:ascii="宋体" w:hAnsi="宋体"/>
                <w:color w:val="auto"/>
              </w:rPr>
              <w:t>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186,843,194.97</w:t>
            </w:r>
          </w:p>
        </w:tc>
        <w:tc>
          <w:tcPr>
            <w:tcW w:w="2127" w:type="dxa"/>
            <w:shd w:val="clear" w:color="auto" w:fill="auto"/>
            <w:vAlign w:val="center"/>
          </w:tcPr>
          <w:p>
            <w:pPr>
              <w:jc w:val="right"/>
              <w:rPr>
                <w:rFonts w:ascii="宋体" w:hAnsi="宋体"/>
                <w:color w:val="auto"/>
              </w:rPr>
            </w:pPr>
            <w:r>
              <w:rPr>
                <w:rFonts w:hint="eastAsia" w:ascii="宋体" w:hAnsi="宋体"/>
                <w:color w:val="auto"/>
              </w:rPr>
              <w:t>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31,374,912.21</w:t>
            </w:r>
          </w:p>
        </w:tc>
        <w:tc>
          <w:tcPr>
            <w:tcW w:w="2127" w:type="dxa"/>
            <w:shd w:val="clear" w:color="auto" w:fill="auto"/>
            <w:vAlign w:val="center"/>
          </w:tcPr>
          <w:p>
            <w:pPr>
              <w:jc w:val="right"/>
              <w:rPr>
                <w:rFonts w:ascii="宋体" w:hAnsi="宋体"/>
                <w:color w:val="auto"/>
              </w:rPr>
            </w:pPr>
            <w:r>
              <w:rPr>
                <w:rFonts w:hint="eastAsia" w:ascii="宋体" w:hAnsi="宋体"/>
                <w:color w:val="auto"/>
              </w:rPr>
              <w:t>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4,931,655.42</w:t>
            </w:r>
          </w:p>
        </w:tc>
        <w:tc>
          <w:tcPr>
            <w:tcW w:w="2127" w:type="dxa"/>
            <w:shd w:val="clear" w:color="auto" w:fill="auto"/>
            <w:vAlign w:val="center"/>
          </w:tcPr>
          <w:p>
            <w:pPr>
              <w:jc w:val="right"/>
              <w:rPr>
                <w:rFonts w:ascii="宋体" w:hAnsi="宋体"/>
                <w:color w:val="auto"/>
              </w:rPr>
            </w:pPr>
            <w:r>
              <w:rPr>
                <w:rFonts w:hint="eastAsia" w:ascii="宋体" w:hAnsi="宋体"/>
                <w:color w:val="auto"/>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9,290.91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223,159,053.51</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31,374,912.21</w:t>
            </w:r>
          </w:p>
        </w:tc>
        <w:tc>
          <w:tcPr>
            <w:tcW w:w="2046" w:type="dxa"/>
            <w:shd w:val="clear" w:color="auto" w:fill="auto"/>
          </w:tcPr>
          <w:p>
            <w:pPr>
              <w:jc w:val="right"/>
              <w:rPr>
                <w:rFonts w:ascii="宋体"/>
                <w:color w:val="auto"/>
                <w:szCs w:val="21"/>
              </w:rPr>
            </w:pPr>
            <w:r>
              <w:rPr>
                <w:color w:val="auto"/>
              </w:rPr>
              <w:t>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22贵安G1</w:t>
            </w:r>
          </w:p>
        </w:tc>
        <w:tc>
          <w:tcPr>
            <w:tcW w:w="2006" w:type="dxa"/>
            <w:shd w:val="clear" w:color="auto" w:fill="auto"/>
          </w:tcPr>
          <w:p>
            <w:pPr>
              <w:jc w:val="right"/>
              <w:rPr>
                <w:rFonts w:ascii="宋体"/>
                <w:color w:val="auto"/>
                <w:szCs w:val="21"/>
              </w:rPr>
            </w:pPr>
            <w:r>
              <w:rPr>
                <w:color w:val="auto"/>
              </w:rPr>
              <w:t>8,885,658.60</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21哈尔滨银行永续债02</w:t>
            </w:r>
          </w:p>
        </w:tc>
        <w:tc>
          <w:tcPr>
            <w:tcW w:w="2006" w:type="dxa"/>
            <w:shd w:val="clear" w:color="auto" w:fill="auto"/>
          </w:tcPr>
          <w:p>
            <w:pPr>
              <w:jc w:val="right"/>
              <w:rPr>
                <w:rFonts w:ascii="宋体"/>
                <w:color w:val="auto"/>
                <w:szCs w:val="21"/>
              </w:rPr>
            </w:pPr>
            <w:r>
              <w:rPr>
                <w:color w:val="auto"/>
              </w:rPr>
              <w:t>6,325,375.93</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20遵旅02</w:t>
            </w:r>
          </w:p>
        </w:tc>
        <w:tc>
          <w:tcPr>
            <w:tcW w:w="2006" w:type="dxa"/>
            <w:shd w:val="clear" w:color="auto" w:fill="auto"/>
          </w:tcPr>
          <w:p>
            <w:pPr>
              <w:jc w:val="right"/>
              <w:rPr>
                <w:rFonts w:ascii="宋体"/>
                <w:color w:val="auto"/>
                <w:szCs w:val="21"/>
              </w:rPr>
            </w:pPr>
            <w:r>
              <w:rPr>
                <w:color w:val="auto"/>
              </w:rPr>
              <w:t>5,502,639.92</w:t>
            </w:r>
          </w:p>
        </w:tc>
        <w:tc>
          <w:tcPr>
            <w:tcW w:w="2046" w:type="dxa"/>
            <w:shd w:val="clear" w:color="auto" w:fill="auto"/>
          </w:tcPr>
          <w:p>
            <w:pPr>
              <w:jc w:val="right"/>
              <w:rPr>
                <w:rFonts w:ascii="宋体"/>
                <w:color w:val="auto"/>
                <w:szCs w:val="21"/>
              </w:rPr>
            </w:pPr>
            <w:r>
              <w:rPr>
                <w:color w:val="auto"/>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18铜管廊</w:t>
            </w:r>
          </w:p>
        </w:tc>
        <w:tc>
          <w:tcPr>
            <w:tcW w:w="2006" w:type="dxa"/>
            <w:shd w:val="clear" w:color="auto" w:fill="auto"/>
          </w:tcPr>
          <w:p>
            <w:pPr>
              <w:jc w:val="right"/>
              <w:rPr>
                <w:rFonts w:ascii="宋体"/>
                <w:color w:val="auto"/>
                <w:szCs w:val="21"/>
              </w:rPr>
            </w:pPr>
            <w:r>
              <w:rPr>
                <w:color w:val="auto"/>
              </w:rPr>
              <w:t>5,348,854.77</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5,284,862.98</w:t>
            </w:r>
          </w:p>
        </w:tc>
        <w:tc>
          <w:tcPr>
            <w:tcW w:w="2046" w:type="dxa"/>
            <w:shd w:val="clear" w:color="auto" w:fill="auto"/>
          </w:tcPr>
          <w:p>
            <w:pPr>
              <w:jc w:val="right"/>
              <w:rPr>
                <w:rFonts w:ascii="宋体"/>
                <w:color w:val="auto"/>
                <w:szCs w:val="21"/>
              </w:rPr>
            </w:pPr>
            <w:r>
              <w:rPr>
                <w:color w:val="auto"/>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5,122,735.40</w:t>
            </w:r>
          </w:p>
        </w:tc>
        <w:tc>
          <w:tcPr>
            <w:tcW w:w="2046" w:type="dxa"/>
            <w:shd w:val="clear" w:color="auto" w:fill="auto"/>
          </w:tcPr>
          <w:p>
            <w:pPr>
              <w:jc w:val="right"/>
              <w:rPr>
                <w:rFonts w:ascii="宋体"/>
                <w:color w:val="auto"/>
                <w:szCs w:val="21"/>
              </w:rPr>
            </w:pPr>
            <w:r>
              <w:rPr>
                <w:color w:val="auto"/>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20贵控01</w:t>
            </w:r>
          </w:p>
        </w:tc>
        <w:tc>
          <w:tcPr>
            <w:tcW w:w="2006" w:type="dxa"/>
            <w:shd w:val="clear" w:color="auto" w:fill="auto"/>
          </w:tcPr>
          <w:p>
            <w:pPr>
              <w:jc w:val="right"/>
              <w:rPr>
                <w:rFonts w:ascii="宋体"/>
                <w:color w:val="auto"/>
                <w:szCs w:val="21"/>
              </w:rPr>
            </w:pPr>
            <w:r>
              <w:rPr>
                <w:color w:val="auto"/>
              </w:rPr>
              <w:t>4,816,073.15</w:t>
            </w:r>
          </w:p>
        </w:tc>
        <w:tc>
          <w:tcPr>
            <w:tcW w:w="2046" w:type="dxa"/>
            <w:shd w:val="clear" w:color="auto" w:fill="auto"/>
          </w:tcPr>
          <w:p>
            <w:pPr>
              <w:jc w:val="right"/>
              <w:rPr>
                <w:rFonts w:ascii="宋体"/>
                <w:color w:val="auto"/>
                <w:szCs w:val="21"/>
              </w:rPr>
            </w:pPr>
            <w:r>
              <w:rPr>
                <w:color w:val="auto"/>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20遵投01</w:t>
            </w:r>
          </w:p>
        </w:tc>
        <w:tc>
          <w:tcPr>
            <w:tcW w:w="2006" w:type="dxa"/>
            <w:shd w:val="clear" w:color="auto" w:fill="auto"/>
          </w:tcPr>
          <w:p>
            <w:pPr>
              <w:jc w:val="right"/>
              <w:rPr>
                <w:rFonts w:ascii="宋体"/>
                <w:color w:val="auto"/>
                <w:szCs w:val="21"/>
              </w:rPr>
            </w:pPr>
            <w:r>
              <w:rPr>
                <w:color w:val="auto"/>
              </w:rPr>
              <w:t>4,566,517.69</w:t>
            </w:r>
          </w:p>
        </w:tc>
        <w:tc>
          <w:tcPr>
            <w:tcW w:w="2046" w:type="dxa"/>
            <w:shd w:val="clear" w:color="auto" w:fill="auto"/>
          </w:tcPr>
          <w:p>
            <w:pPr>
              <w:jc w:val="right"/>
              <w:rPr>
                <w:rFonts w:ascii="宋体"/>
                <w:color w:val="auto"/>
                <w:szCs w:val="21"/>
              </w:rPr>
            </w:pPr>
            <w:r>
              <w:rPr>
                <w:color w:val="auto"/>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20南明01</w:t>
            </w:r>
          </w:p>
        </w:tc>
        <w:tc>
          <w:tcPr>
            <w:tcW w:w="2006" w:type="dxa"/>
            <w:shd w:val="clear" w:color="auto" w:fill="auto"/>
          </w:tcPr>
          <w:p>
            <w:pPr>
              <w:jc w:val="right"/>
              <w:rPr>
                <w:rFonts w:ascii="宋体"/>
                <w:color w:val="auto"/>
                <w:szCs w:val="21"/>
              </w:rPr>
            </w:pPr>
            <w:r>
              <w:rPr>
                <w:color w:val="auto"/>
              </w:rPr>
              <w:t>4,527,861.68</w:t>
            </w:r>
          </w:p>
        </w:tc>
        <w:tc>
          <w:tcPr>
            <w:tcW w:w="2046" w:type="dxa"/>
            <w:shd w:val="clear" w:color="auto" w:fill="auto"/>
          </w:tcPr>
          <w:p>
            <w:pPr>
              <w:jc w:val="right"/>
              <w:rPr>
                <w:rFonts w:ascii="宋体"/>
                <w:color w:val="auto"/>
                <w:szCs w:val="21"/>
              </w:rPr>
            </w:pPr>
            <w:r>
              <w:rPr>
                <w:color w:val="auto"/>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81,755,492.32</w:t>
            </w:r>
          </w:p>
        </w:tc>
        <w:tc>
          <w:tcPr>
            <w:tcW w:w="2046" w:type="dxa"/>
            <w:shd w:val="clear" w:color="auto" w:fill="auto"/>
          </w:tcPr>
          <w:p>
            <w:pPr>
              <w:jc w:val="right"/>
              <w:rPr>
                <w:rFonts w:ascii="宋体"/>
                <w:color w:val="auto"/>
                <w:szCs w:val="21"/>
              </w:rPr>
            </w:pPr>
            <w:r>
              <w:rPr>
                <w:color w:val="auto"/>
              </w:rPr>
              <w:t>36.67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PEj1Q2HSKGCjC1751qsZFRm2H9s=" w:salt="vY6ph+rv5PIrL02kPZ1sY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7DA76EA3"/>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2023-01-17T06:06:17Z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