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超值宝2年19期理财产品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2022年年度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2022年01月01日</w:t>
      </w:r>
      <w:bookmarkStart w:id="3" w:name="OLE_LINK5"/>
      <w:bookmarkEnd w:id="3"/>
      <w:bookmarkStart w:id="4" w:name="OLE_LINK6"/>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超值宝2年19期理财产品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C1188321000122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86,850,000.00份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92,904,224.11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2021年11月23日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2023年11月23日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[5.1%-5.6%]/年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贵阳农村商业银行股份有限公司-超值宝2年19期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851900159610951</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2022年01月01日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-380,338.24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5,567,843.57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92,904,224.11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1.0697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1.0697</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2022年01月01日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6.37</w:t>
            </w:r>
          </w:p>
        </w:tc>
        <w:tc>
          <w:tcPr>
            <w:tcW w:w="1843" w:type="dxa"/>
            <w:vAlign w:val="center"/>
          </w:tcPr>
          <w:p>
            <w:pPr>
              <w:jc w:val="right"/>
              <w:rPr>
                <w:rFonts w:ascii="宋体" w:hAnsi="宋体"/>
                <w:color w:val="auto"/>
              </w:rPr>
            </w:pPr>
            <w:r>
              <w:rPr>
                <w:rFonts w:ascii="宋体" w:hAnsi="宋体"/>
                <w:color w:val="auto"/>
              </w:rPr>
              <w:t>5.10</w:t>
            </w:r>
          </w:p>
        </w:tc>
        <w:tc>
          <w:tcPr>
            <w:tcW w:w="1843" w:type="dxa"/>
            <w:vAlign w:val="center"/>
          </w:tcPr>
          <w:p>
            <w:pPr>
              <w:jc w:val="right"/>
              <w:rPr>
                <w:rFonts w:ascii="宋体" w:hAnsi="宋体"/>
                <w:color w:val="auto"/>
              </w:rPr>
            </w:pPr>
            <w:r>
              <w:rPr>
                <w:rFonts w:ascii="宋体" w:hAnsi="宋体"/>
                <w:color w:val="auto"/>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6.97</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5.64</w:t>
            </w:r>
          </w:p>
        </w:tc>
        <w:tc>
          <w:tcPr>
            <w:tcW w:w="1843" w:type="dxa"/>
            <w:vAlign w:val="center"/>
          </w:tcPr>
          <w:p>
            <w:pPr>
              <w:jc w:val="right"/>
              <w:rPr>
                <w:rFonts w:ascii="宋体" w:hAnsi="宋体"/>
                <w:color w:val="auto"/>
              </w:rPr>
            </w:pPr>
            <w:r>
              <w:rPr>
                <w:rFonts w:ascii="宋体" w:hAnsi="宋体"/>
                <w:color w:val="auto"/>
              </w:rPr>
              <w:t>6.20</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2"/>
      <w:bookmarkStart w:id="10" w:name="OLE_LINK13"/>
      <w:r>
        <w:rPr>
          <w:color w:val="auto"/>
        </w:rPr>
        <w:drawing>
          <wp:inline distT="0" distB="0" distL="0" distR="0">
            <wp:extent cx="5238750" cy="2095500"/>
            <wp:effectExtent l="0" t="0" r="0" b="0"/>
            <wp:docPr id="1" name="图片 1" descr="JFreeChart/WB007559_Y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07559_Y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6.37%</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93,321,818.18</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93,321,818.18</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847.50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93,321,818.18</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93,322,665.68</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90,237,662.10</w:t>
            </w:r>
          </w:p>
        </w:tc>
        <w:tc>
          <w:tcPr>
            <w:tcW w:w="2127" w:type="dxa"/>
            <w:shd w:val="clear" w:color="auto" w:fill="auto"/>
            <w:vAlign w:val="center"/>
          </w:tcPr>
          <w:p>
            <w:pPr>
              <w:jc w:val="right"/>
              <w:rPr>
                <w:rFonts w:ascii="宋体" w:hAnsi="宋体"/>
                <w:color w:val="auto"/>
              </w:rPr>
            </w:pPr>
            <w:r>
              <w:rPr>
                <w:rFonts w:hint="eastAsia" w:ascii="宋体" w:hAnsi="宋体"/>
                <w:color w:val="auto"/>
              </w:rPr>
              <w:t>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90,237,662.10</w:t>
            </w:r>
          </w:p>
        </w:tc>
        <w:tc>
          <w:tcPr>
            <w:tcW w:w="2127" w:type="dxa"/>
            <w:shd w:val="clear" w:color="auto" w:fill="auto"/>
            <w:vAlign w:val="center"/>
          </w:tcPr>
          <w:p>
            <w:pPr>
              <w:jc w:val="right"/>
              <w:rPr>
                <w:rFonts w:ascii="宋体" w:hAnsi="宋体"/>
                <w:color w:val="auto"/>
              </w:rPr>
            </w:pPr>
            <w:r>
              <w:rPr>
                <w:rFonts w:hint="eastAsia" w:ascii="宋体" w:hAnsi="宋体"/>
                <w:color w:val="auto"/>
              </w:rPr>
              <w:t>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2,865,239.69</w:t>
            </w:r>
          </w:p>
        </w:tc>
        <w:tc>
          <w:tcPr>
            <w:tcW w:w="2127" w:type="dxa"/>
            <w:shd w:val="clear" w:color="auto" w:fill="auto"/>
            <w:vAlign w:val="center"/>
          </w:tcPr>
          <w:p>
            <w:pPr>
              <w:jc w:val="right"/>
              <w:rPr>
                <w:rFonts w:ascii="宋体" w:hAnsi="宋体"/>
                <w:color w:val="auto"/>
              </w:rPr>
            </w:pPr>
            <w:r>
              <w:rPr>
                <w:rFonts w:hint="eastAsia" w:ascii="宋体" w:hAnsi="宋体"/>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165,442.63</w:t>
            </w:r>
          </w:p>
        </w:tc>
        <w:tc>
          <w:tcPr>
            <w:tcW w:w="2127" w:type="dxa"/>
            <w:shd w:val="clear" w:color="auto" w:fill="auto"/>
            <w:vAlign w:val="center"/>
          </w:tcPr>
          <w:p>
            <w:pPr>
              <w:jc w:val="right"/>
              <w:rPr>
                <w:rFonts w:ascii="宋体" w:hAnsi="宋体"/>
                <w:color w:val="auto"/>
              </w:rPr>
            </w:pPr>
            <w:r>
              <w:rPr>
                <w:rFonts w:hint="eastAsia" w:ascii="宋体" w:hAnsi="宋体"/>
                <w:color w:val="auto"/>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143,771.83</w:t>
            </w:r>
          </w:p>
        </w:tc>
        <w:tc>
          <w:tcPr>
            <w:tcW w:w="2127" w:type="dxa"/>
            <w:shd w:val="clear" w:color="auto" w:fill="auto"/>
            <w:vAlign w:val="center"/>
          </w:tcPr>
          <w:p>
            <w:pPr>
              <w:jc w:val="right"/>
              <w:rPr>
                <w:rFonts w:ascii="宋体" w:hAnsi="宋体"/>
                <w:color w:val="auto"/>
              </w:rPr>
            </w:pPr>
            <w:r>
              <w:rPr>
                <w:rFonts w:hint="eastAsia" w:ascii="宋体" w:hAnsi="宋体"/>
                <w:color w:val="auto"/>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93,412,116.24</w:t>
            </w:r>
          </w:p>
        </w:tc>
        <w:tc>
          <w:tcPr>
            <w:tcW w:w="2127" w:type="dxa"/>
            <w:shd w:val="clear" w:color="auto" w:fill="auto"/>
          </w:tcPr>
          <w:p>
            <w:pPr>
              <w:jc w:val="right"/>
              <w:rPr>
                <w:rFonts w:ascii="宋体" w:hAnsi="宋体"/>
                <w:color w:val="auto"/>
              </w:rPr>
            </w:pPr>
            <w:r>
              <w:rPr>
                <w:rFonts w:hint="eastAsia" w:ascii="宋体" w:hAnsi="宋体"/>
                <w:color w:val="auto"/>
              </w:rPr>
              <w:t>100.10</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20遵资01</w:t>
            </w:r>
          </w:p>
        </w:tc>
        <w:tc>
          <w:tcPr>
            <w:tcW w:w="2006" w:type="dxa"/>
            <w:shd w:val="clear" w:color="auto" w:fill="auto"/>
          </w:tcPr>
          <w:p>
            <w:pPr>
              <w:jc w:val="right"/>
              <w:rPr>
                <w:rFonts w:ascii="宋体"/>
                <w:color w:val="auto"/>
                <w:szCs w:val="21"/>
              </w:rPr>
            </w:pPr>
            <w:r>
              <w:rPr>
                <w:color w:val="auto"/>
              </w:rPr>
              <w:t>6,670,539.35</w:t>
            </w:r>
          </w:p>
        </w:tc>
        <w:tc>
          <w:tcPr>
            <w:tcW w:w="2046" w:type="dxa"/>
            <w:shd w:val="clear" w:color="auto" w:fill="auto"/>
          </w:tcPr>
          <w:p>
            <w:pPr>
              <w:jc w:val="right"/>
              <w:rPr>
                <w:rFonts w:ascii="宋体"/>
                <w:color w:val="auto"/>
                <w:szCs w:val="21"/>
              </w:rPr>
            </w:pPr>
            <w:r>
              <w:rPr>
                <w:color w:val="auto"/>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21安工01</w:t>
            </w:r>
          </w:p>
        </w:tc>
        <w:tc>
          <w:tcPr>
            <w:tcW w:w="2006" w:type="dxa"/>
            <w:shd w:val="clear" w:color="auto" w:fill="auto"/>
          </w:tcPr>
          <w:p>
            <w:pPr>
              <w:jc w:val="right"/>
              <w:rPr>
                <w:rFonts w:ascii="宋体"/>
                <w:color w:val="auto"/>
                <w:szCs w:val="21"/>
              </w:rPr>
            </w:pPr>
            <w:r>
              <w:rPr>
                <w:color w:val="auto"/>
              </w:rPr>
              <w:t>4,477,617.84</w:t>
            </w:r>
          </w:p>
        </w:tc>
        <w:tc>
          <w:tcPr>
            <w:tcW w:w="2046" w:type="dxa"/>
            <w:shd w:val="clear" w:color="auto" w:fill="auto"/>
          </w:tcPr>
          <w:p>
            <w:pPr>
              <w:jc w:val="right"/>
              <w:rPr>
                <w:rFonts w:ascii="宋体"/>
                <w:color w:val="auto"/>
                <w:szCs w:val="21"/>
              </w:rPr>
            </w:pPr>
            <w:r>
              <w:rPr>
                <w:color w:val="auto"/>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20凯文01</w:t>
            </w:r>
          </w:p>
        </w:tc>
        <w:tc>
          <w:tcPr>
            <w:tcW w:w="2006" w:type="dxa"/>
            <w:shd w:val="clear" w:color="auto" w:fill="auto"/>
          </w:tcPr>
          <w:p>
            <w:pPr>
              <w:jc w:val="right"/>
              <w:rPr>
                <w:rFonts w:ascii="宋体"/>
                <w:color w:val="auto"/>
                <w:szCs w:val="21"/>
              </w:rPr>
            </w:pPr>
            <w:r>
              <w:rPr>
                <w:color w:val="auto"/>
              </w:rPr>
              <w:t>3,728,898.48</w:t>
            </w:r>
          </w:p>
        </w:tc>
        <w:tc>
          <w:tcPr>
            <w:tcW w:w="2046" w:type="dxa"/>
            <w:shd w:val="clear" w:color="auto" w:fill="auto"/>
          </w:tcPr>
          <w:p>
            <w:pPr>
              <w:jc w:val="right"/>
              <w:rPr>
                <w:rFonts w:ascii="宋体"/>
                <w:color w:val="auto"/>
                <w:szCs w:val="21"/>
              </w:rPr>
            </w:pPr>
            <w:r>
              <w:rPr>
                <w:color w:val="auto"/>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22国开03</w:t>
            </w:r>
          </w:p>
        </w:tc>
        <w:tc>
          <w:tcPr>
            <w:tcW w:w="2006" w:type="dxa"/>
            <w:shd w:val="clear" w:color="auto" w:fill="auto"/>
          </w:tcPr>
          <w:p>
            <w:pPr>
              <w:jc w:val="right"/>
              <w:rPr>
                <w:rFonts w:ascii="宋体"/>
                <w:color w:val="auto"/>
                <w:szCs w:val="21"/>
              </w:rPr>
            </w:pPr>
            <w:r>
              <w:rPr>
                <w:color w:val="auto"/>
              </w:rPr>
              <w:t>3,667,646.95</w:t>
            </w:r>
          </w:p>
        </w:tc>
        <w:tc>
          <w:tcPr>
            <w:tcW w:w="2046" w:type="dxa"/>
            <w:shd w:val="clear" w:color="auto" w:fill="auto"/>
          </w:tcPr>
          <w:p>
            <w:pPr>
              <w:jc w:val="right"/>
              <w:rPr>
                <w:rFonts w:ascii="宋体"/>
                <w:color w:val="auto"/>
                <w:szCs w:val="21"/>
              </w:rPr>
            </w:pPr>
            <w:r>
              <w:rPr>
                <w:color w:val="auto"/>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3,069,787.29</w:t>
            </w:r>
          </w:p>
        </w:tc>
        <w:tc>
          <w:tcPr>
            <w:tcW w:w="2046" w:type="dxa"/>
            <w:shd w:val="clear" w:color="auto" w:fill="auto"/>
          </w:tcPr>
          <w:p>
            <w:pPr>
              <w:jc w:val="right"/>
              <w:rPr>
                <w:rFonts w:ascii="宋体"/>
                <w:color w:val="auto"/>
                <w:szCs w:val="21"/>
              </w:rPr>
            </w:pPr>
            <w:r>
              <w:rPr>
                <w:color w:val="auto"/>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19贵电01</w:t>
            </w:r>
          </w:p>
        </w:tc>
        <w:tc>
          <w:tcPr>
            <w:tcW w:w="2006" w:type="dxa"/>
            <w:shd w:val="clear" w:color="auto" w:fill="auto"/>
          </w:tcPr>
          <w:p>
            <w:pPr>
              <w:jc w:val="right"/>
              <w:rPr>
                <w:rFonts w:ascii="宋体"/>
                <w:color w:val="auto"/>
                <w:szCs w:val="21"/>
              </w:rPr>
            </w:pPr>
            <w:r>
              <w:rPr>
                <w:color w:val="auto"/>
              </w:rPr>
              <w:t>2,870,952.72</w:t>
            </w:r>
          </w:p>
        </w:tc>
        <w:tc>
          <w:tcPr>
            <w:tcW w:w="2046" w:type="dxa"/>
            <w:shd w:val="clear" w:color="auto" w:fill="auto"/>
          </w:tcPr>
          <w:p>
            <w:pPr>
              <w:jc w:val="right"/>
              <w:rPr>
                <w:rFonts w:ascii="宋体"/>
                <w:color w:val="auto"/>
                <w:szCs w:val="21"/>
              </w:rPr>
            </w:pPr>
            <w:r>
              <w:rPr>
                <w:color w:val="auto"/>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22附息国债18</w:t>
            </w:r>
          </w:p>
        </w:tc>
        <w:tc>
          <w:tcPr>
            <w:tcW w:w="2006" w:type="dxa"/>
            <w:shd w:val="clear" w:color="auto" w:fill="auto"/>
          </w:tcPr>
          <w:p>
            <w:pPr>
              <w:jc w:val="right"/>
              <w:rPr>
                <w:rFonts w:ascii="宋体"/>
                <w:color w:val="auto"/>
                <w:szCs w:val="21"/>
              </w:rPr>
            </w:pPr>
            <w:r>
              <w:rPr>
                <w:color w:val="auto"/>
              </w:rPr>
              <w:t>2,834,551.60</w:t>
            </w:r>
          </w:p>
        </w:tc>
        <w:tc>
          <w:tcPr>
            <w:tcW w:w="2046" w:type="dxa"/>
            <w:shd w:val="clear" w:color="auto" w:fill="auto"/>
          </w:tcPr>
          <w:p>
            <w:pPr>
              <w:jc w:val="right"/>
              <w:rPr>
                <w:rFonts w:ascii="宋体"/>
                <w:color w:val="auto"/>
                <w:szCs w:val="21"/>
              </w:rPr>
            </w:pPr>
            <w:r>
              <w:rPr>
                <w:color w:val="auto"/>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20黔西南</w:t>
            </w:r>
          </w:p>
        </w:tc>
        <w:tc>
          <w:tcPr>
            <w:tcW w:w="2006" w:type="dxa"/>
            <w:shd w:val="clear" w:color="auto" w:fill="auto"/>
          </w:tcPr>
          <w:p>
            <w:pPr>
              <w:jc w:val="right"/>
              <w:rPr>
                <w:rFonts w:ascii="宋体"/>
                <w:color w:val="auto"/>
                <w:szCs w:val="21"/>
              </w:rPr>
            </w:pPr>
            <w:r>
              <w:rPr>
                <w:color w:val="auto"/>
              </w:rPr>
              <w:t>2,774,808.81</w:t>
            </w:r>
          </w:p>
        </w:tc>
        <w:tc>
          <w:tcPr>
            <w:tcW w:w="2046" w:type="dxa"/>
            <w:shd w:val="clear" w:color="auto" w:fill="auto"/>
          </w:tcPr>
          <w:p>
            <w:pPr>
              <w:jc w:val="right"/>
              <w:rPr>
                <w:rFonts w:ascii="宋体"/>
                <w:color w:val="auto"/>
                <w:szCs w:val="21"/>
              </w:rPr>
            </w:pPr>
            <w:r>
              <w:rPr>
                <w:color w:val="auto"/>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20贵安01</w:t>
            </w:r>
          </w:p>
        </w:tc>
        <w:tc>
          <w:tcPr>
            <w:tcW w:w="2006" w:type="dxa"/>
            <w:shd w:val="clear" w:color="auto" w:fill="auto"/>
          </w:tcPr>
          <w:p>
            <w:pPr>
              <w:jc w:val="right"/>
              <w:rPr>
                <w:rFonts w:ascii="宋体"/>
                <w:color w:val="auto"/>
                <w:szCs w:val="21"/>
              </w:rPr>
            </w:pPr>
            <w:r>
              <w:rPr>
                <w:color w:val="auto"/>
              </w:rPr>
              <w:t>2,648,459.37</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2,608,858.57</w:t>
            </w:r>
          </w:p>
        </w:tc>
        <w:tc>
          <w:tcPr>
            <w:tcW w:w="2046" w:type="dxa"/>
            <w:shd w:val="clear" w:color="auto" w:fill="auto"/>
          </w:tcPr>
          <w:p>
            <w:pPr>
              <w:jc w:val="right"/>
              <w:rPr>
                <w:rFonts w:ascii="宋体"/>
                <w:color w:val="auto"/>
                <w:szCs w:val="21"/>
              </w:rPr>
            </w:pPr>
            <w:r>
              <w:rPr>
                <w:color w:val="auto"/>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35,352,120.98</w:t>
            </w:r>
          </w:p>
        </w:tc>
        <w:tc>
          <w:tcPr>
            <w:tcW w:w="2046" w:type="dxa"/>
            <w:shd w:val="clear" w:color="auto" w:fill="auto"/>
          </w:tcPr>
          <w:p>
            <w:pPr>
              <w:jc w:val="right"/>
              <w:rPr>
                <w:rFonts w:ascii="宋体"/>
                <w:color w:val="auto"/>
                <w:szCs w:val="21"/>
              </w:rPr>
            </w:pPr>
            <w:r>
              <w:rPr>
                <w:color w:val="auto"/>
              </w:rPr>
              <w:t>37.88</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1"/>
      <w:bookmarkStart w:id="12" w:name="OLE_LINK10"/>
      <w:r>
        <w:rPr>
          <w:rFonts w:ascii="宋体" w:hAnsi="宋体"/>
          <w:color w:val="auto"/>
          <w:szCs w:val="21"/>
        </w:rPr>
        <w:t>2023年03月</w:t>
      </w:r>
      <w:r>
        <w:rPr>
          <w:rFonts w:hint="eastAsia" w:ascii="宋体" w:hAnsi="宋体"/>
          <w:color w:val="auto"/>
          <w:szCs w:val="21"/>
          <w:lang w:val="en-US" w:eastAsia="zh-CN"/>
        </w:rPr>
        <w:t>15</w:t>
      </w:r>
      <w:bookmarkStart w:id="13" w:name="_GoBack"/>
      <w:bookmarkEnd w:id="13"/>
      <w:r>
        <w:rPr>
          <w:rFonts w:ascii="宋体" w:hAnsi="宋体"/>
          <w:color w:val="auto"/>
          <w:szCs w:val="21"/>
        </w:rPr>
        <w:t>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5B8Um6S29Vw4eyrH4NVweT8tSc=" w:salt="FHHZN9wCoLxc5bDix4Bny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309E5DFE"/>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2023-03-16T06:25:30Z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