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超值宝2年26期理财产品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2022年年度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2"/>
      <w:bookmarkEnd w:id="0"/>
      <w:bookmarkStart w:id="1" w:name="OLE_LINK3"/>
      <w:bookmarkEnd w:id="1"/>
      <w:bookmarkStart w:id="2" w:name="OLE_LINK1"/>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2022年06月21日</w:t>
      </w:r>
      <w:bookmarkStart w:id="3" w:name="OLE_LINK5"/>
      <w:bookmarkEnd w:id="3"/>
      <w:bookmarkStart w:id="4" w:name="OLE_LINK6"/>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超值宝2年26期理财产品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33,810,000.00份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34,744,409.66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2022年06月21日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2024年06月20日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[4.9%-5.6%]/年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贵阳农村商业银行股份有限公司-超值宝2年26期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851900159610186</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2022年06月21日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-76,074.31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934,409.66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34,744,409.66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1.0276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1.0276</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2022年06月21日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2.76</w:t>
            </w:r>
          </w:p>
        </w:tc>
        <w:tc>
          <w:tcPr>
            <w:tcW w:w="1843" w:type="dxa"/>
            <w:vAlign w:val="center"/>
          </w:tcPr>
          <w:p>
            <w:pPr>
              <w:jc w:val="right"/>
              <w:rPr>
                <w:rFonts w:ascii="宋体" w:hAnsi="宋体"/>
                <w:color w:val="auto"/>
              </w:rPr>
            </w:pPr>
            <w:r>
              <w:rPr>
                <w:rFonts w:ascii="宋体" w:hAnsi="宋体"/>
                <w:color w:val="auto"/>
              </w:rPr>
              <w:t>2.60</w:t>
            </w:r>
          </w:p>
        </w:tc>
        <w:tc>
          <w:tcPr>
            <w:tcW w:w="1843" w:type="dxa"/>
            <w:vAlign w:val="center"/>
          </w:tcPr>
          <w:p>
            <w:pPr>
              <w:jc w:val="right"/>
              <w:rPr>
                <w:rFonts w:ascii="宋体" w:hAnsi="宋体"/>
                <w:color w:val="auto"/>
              </w:rPr>
            </w:pPr>
            <w:r>
              <w:rPr>
                <w:rFonts w:ascii="宋体" w:hAnsi="宋体"/>
                <w:color w:val="auto"/>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2.76</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2.60</w:t>
            </w:r>
          </w:p>
        </w:tc>
        <w:tc>
          <w:tcPr>
            <w:tcW w:w="1843" w:type="dxa"/>
            <w:vAlign w:val="center"/>
          </w:tcPr>
          <w:p>
            <w:pPr>
              <w:jc w:val="right"/>
              <w:rPr>
                <w:rFonts w:ascii="宋体" w:hAnsi="宋体"/>
                <w:color w:val="auto"/>
              </w:rPr>
            </w:pPr>
            <w:r>
              <w:rPr>
                <w:rFonts w:ascii="宋体" w:hAnsi="宋体"/>
                <w:color w:val="auto"/>
              </w:rPr>
              <w:t>2.98</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3"/>
      <w:bookmarkStart w:id="10" w:name="OLE_LINK12"/>
      <w:r>
        <w:rPr>
          <w:color w:val="auto"/>
        </w:rPr>
        <w:drawing>
          <wp:inline distT="0" distB="0" distL="0" distR="0">
            <wp:extent cx="5238750" cy="2095500"/>
            <wp:effectExtent l="0" t="0" r="0" b="0"/>
            <wp:docPr id="1" name="图片 1" descr="JFreeChart/WB011070_Y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11070_Y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2.76%</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34,820,483.97</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34,820,483.97</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329.00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34,820,483.97</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34,820,812.97</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33,669,715.48</w:t>
            </w:r>
          </w:p>
        </w:tc>
        <w:tc>
          <w:tcPr>
            <w:tcW w:w="2127" w:type="dxa"/>
            <w:shd w:val="clear" w:color="auto" w:fill="auto"/>
            <w:vAlign w:val="center"/>
          </w:tcPr>
          <w:p>
            <w:pPr>
              <w:jc w:val="right"/>
              <w:rPr>
                <w:rFonts w:ascii="宋体" w:hAnsi="宋体"/>
                <w:color w:val="auto"/>
              </w:rPr>
            </w:pPr>
            <w:r>
              <w:rPr>
                <w:rFonts w:hint="eastAsia" w:ascii="宋体" w:hAnsi="宋体"/>
                <w:color w:val="auto"/>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33,669,715.48</w:t>
            </w:r>
          </w:p>
        </w:tc>
        <w:tc>
          <w:tcPr>
            <w:tcW w:w="2127" w:type="dxa"/>
            <w:shd w:val="clear" w:color="auto" w:fill="auto"/>
            <w:vAlign w:val="center"/>
          </w:tcPr>
          <w:p>
            <w:pPr>
              <w:jc w:val="right"/>
              <w:rPr>
                <w:rFonts w:ascii="宋体" w:hAnsi="宋体"/>
                <w:color w:val="auto"/>
              </w:rPr>
            </w:pPr>
            <w:r>
              <w:rPr>
                <w:rFonts w:hint="eastAsia" w:ascii="宋体" w:hAnsi="宋体"/>
                <w:color w:val="auto"/>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1,069,085.82</w:t>
            </w:r>
          </w:p>
        </w:tc>
        <w:tc>
          <w:tcPr>
            <w:tcW w:w="2127" w:type="dxa"/>
            <w:shd w:val="clear" w:color="auto" w:fill="auto"/>
            <w:vAlign w:val="center"/>
          </w:tcPr>
          <w:p>
            <w:pPr>
              <w:jc w:val="right"/>
              <w:rPr>
                <w:rFonts w:ascii="宋体" w:hAnsi="宋体"/>
                <w:color w:val="auto"/>
              </w:rPr>
            </w:pPr>
            <w:r>
              <w:rPr>
                <w:rFonts w:hint="eastAsia" w:ascii="宋体" w:hAnsi="宋体"/>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61,730.39</w:t>
            </w:r>
          </w:p>
        </w:tc>
        <w:tc>
          <w:tcPr>
            <w:tcW w:w="2127" w:type="dxa"/>
            <w:shd w:val="clear" w:color="auto" w:fill="auto"/>
            <w:vAlign w:val="center"/>
          </w:tcPr>
          <w:p>
            <w:pPr>
              <w:jc w:val="right"/>
              <w:rPr>
                <w:rFonts w:ascii="宋体" w:hAnsi="宋体"/>
                <w:color w:val="auto"/>
              </w:rPr>
            </w:pPr>
            <w:r>
              <w:rPr>
                <w:rFonts w:hint="eastAsia" w:ascii="宋体" w:hAnsi="宋体"/>
                <w:color w:val="auto"/>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53,644.52</w:t>
            </w:r>
          </w:p>
        </w:tc>
        <w:tc>
          <w:tcPr>
            <w:tcW w:w="2127" w:type="dxa"/>
            <w:shd w:val="clear" w:color="auto" w:fill="auto"/>
            <w:vAlign w:val="center"/>
          </w:tcPr>
          <w:p>
            <w:pPr>
              <w:jc w:val="right"/>
              <w:rPr>
                <w:rFonts w:ascii="宋体" w:hAnsi="宋体"/>
                <w:color w:val="auto"/>
              </w:rPr>
            </w:pPr>
            <w:r>
              <w:rPr>
                <w:rFonts w:hint="eastAsia" w:ascii="宋体" w:hAnsi="宋体"/>
                <w:color w:val="auto"/>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34,854,176.22</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20遵资01</w:t>
            </w:r>
          </w:p>
        </w:tc>
        <w:tc>
          <w:tcPr>
            <w:tcW w:w="2006" w:type="dxa"/>
            <w:shd w:val="clear" w:color="auto" w:fill="auto"/>
          </w:tcPr>
          <w:p>
            <w:pPr>
              <w:jc w:val="right"/>
              <w:rPr>
                <w:rFonts w:ascii="宋体"/>
                <w:color w:val="auto"/>
                <w:szCs w:val="21"/>
              </w:rPr>
            </w:pPr>
            <w:r>
              <w:rPr>
                <w:color w:val="auto"/>
              </w:rPr>
              <w:t>2,488,929.31</w:t>
            </w:r>
          </w:p>
        </w:tc>
        <w:tc>
          <w:tcPr>
            <w:tcW w:w="2046" w:type="dxa"/>
            <w:shd w:val="clear" w:color="auto" w:fill="auto"/>
          </w:tcPr>
          <w:p>
            <w:pPr>
              <w:jc w:val="right"/>
              <w:rPr>
                <w:rFonts w:ascii="宋体"/>
                <w:color w:val="auto"/>
                <w:szCs w:val="21"/>
              </w:rPr>
            </w:pPr>
            <w:r>
              <w:rPr>
                <w:color w:val="auto"/>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21安工01</w:t>
            </w:r>
          </w:p>
        </w:tc>
        <w:tc>
          <w:tcPr>
            <w:tcW w:w="2006" w:type="dxa"/>
            <w:shd w:val="clear" w:color="auto" w:fill="auto"/>
          </w:tcPr>
          <w:p>
            <w:pPr>
              <w:jc w:val="right"/>
              <w:rPr>
                <w:rFonts w:ascii="宋体"/>
                <w:color w:val="auto"/>
                <w:szCs w:val="21"/>
              </w:rPr>
            </w:pPr>
            <w:r>
              <w:rPr>
                <w:color w:val="auto"/>
              </w:rPr>
              <w:t>1,670,700.63</w:t>
            </w:r>
          </w:p>
        </w:tc>
        <w:tc>
          <w:tcPr>
            <w:tcW w:w="2046" w:type="dxa"/>
            <w:shd w:val="clear" w:color="auto" w:fill="auto"/>
          </w:tcPr>
          <w:p>
            <w:pPr>
              <w:jc w:val="right"/>
              <w:rPr>
                <w:rFonts w:ascii="宋体"/>
                <w:color w:val="auto"/>
                <w:szCs w:val="21"/>
              </w:rPr>
            </w:pPr>
            <w:r>
              <w:rPr>
                <w:color w:val="auto"/>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20凯文01</w:t>
            </w:r>
          </w:p>
        </w:tc>
        <w:tc>
          <w:tcPr>
            <w:tcW w:w="2006" w:type="dxa"/>
            <w:shd w:val="clear" w:color="auto" w:fill="auto"/>
          </w:tcPr>
          <w:p>
            <w:pPr>
              <w:jc w:val="right"/>
              <w:rPr>
                <w:rFonts w:ascii="宋体"/>
                <w:color w:val="auto"/>
                <w:szCs w:val="21"/>
              </w:rPr>
            </w:pPr>
            <w:r>
              <w:rPr>
                <w:color w:val="auto"/>
              </w:rPr>
              <w:t>1,391,336.48</w:t>
            </w:r>
          </w:p>
        </w:tc>
        <w:tc>
          <w:tcPr>
            <w:tcW w:w="2046" w:type="dxa"/>
            <w:shd w:val="clear" w:color="auto" w:fill="auto"/>
          </w:tcPr>
          <w:p>
            <w:pPr>
              <w:jc w:val="right"/>
              <w:rPr>
                <w:rFonts w:ascii="宋体"/>
                <w:color w:val="auto"/>
                <w:szCs w:val="21"/>
              </w:rPr>
            </w:pPr>
            <w:r>
              <w:rPr>
                <w:color w:val="auto"/>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22国开03</w:t>
            </w:r>
          </w:p>
        </w:tc>
        <w:tc>
          <w:tcPr>
            <w:tcW w:w="2006" w:type="dxa"/>
            <w:shd w:val="clear" w:color="auto" w:fill="auto"/>
          </w:tcPr>
          <w:p>
            <w:pPr>
              <w:jc w:val="right"/>
              <w:rPr>
                <w:rFonts w:ascii="宋体"/>
                <w:color w:val="auto"/>
                <w:szCs w:val="21"/>
              </w:rPr>
            </w:pPr>
            <w:r>
              <w:rPr>
                <w:color w:val="auto"/>
              </w:rPr>
              <w:t>1,368,482.14</w:t>
            </w:r>
          </w:p>
        </w:tc>
        <w:tc>
          <w:tcPr>
            <w:tcW w:w="2046" w:type="dxa"/>
            <w:shd w:val="clear" w:color="auto" w:fill="auto"/>
          </w:tcPr>
          <w:p>
            <w:pPr>
              <w:jc w:val="right"/>
              <w:rPr>
                <w:rFonts w:ascii="宋体"/>
                <w:color w:val="auto"/>
                <w:szCs w:val="21"/>
              </w:rPr>
            </w:pPr>
            <w:r>
              <w:rPr>
                <w:color w:val="auto"/>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1,145,407.16</w:t>
            </w:r>
          </w:p>
        </w:tc>
        <w:tc>
          <w:tcPr>
            <w:tcW w:w="2046" w:type="dxa"/>
            <w:shd w:val="clear" w:color="auto" w:fill="auto"/>
          </w:tcPr>
          <w:p>
            <w:pPr>
              <w:jc w:val="right"/>
              <w:rPr>
                <w:rFonts w:ascii="宋体"/>
                <w:color w:val="auto"/>
                <w:szCs w:val="21"/>
              </w:rPr>
            </w:pPr>
            <w:r>
              <w:rPr>
                <w:color w:val="auto"/>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19贵电01</w:t>
            </w:r>
          </w:p>
        </w:tc>
        <w:tc>
          <w:tcPr>
            <w:tcW w:w="2006" w:type="dxa"/>
            <w:shd w:val="clear" w:color="auto" w:fill="auto"/>
          </w:tcPr>
          <w:p>
            <w:pPr>
              <w:jc w:val="right"/>
              <w:rPr>
                <w:rFonts w:ascii="宋体"/>
                <w:color w:val="auto"/>
                <w:szCs w:val="21"/>
              </w:rPr>
            </w:pPr>
            <w:r>
              <w:rPr>
                <w:color w:val="auto"/>
              </w:rPr>
              <w:t>1,071,217.48</w:t>
            </w:r>
          </w:p>
        </w:tc>
        <w:tc>
          <w:tcPr>
            <w:tcW w:w="2046" w:type="dxa"/>
            <w:shd w:val="clear" w:color="auto" w:fill="auto"/>
          </w:tcPr>
          <w:p>
            <w:pPr>
              <w:jc w:val="right"/>
              <w:rPr>
                <w:rFonts w:ascii="宋体"/>
                <w:color w:val="auto"/>
                <w:szCs w:val="21"/>
              </w:rPr>
            </w:pPr>
            <w:r>
              <w:rPr>
                <w:color w:val="auto"/>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22附息国债18</w:t>
            </w:r>
          </w:p>
        </w:tc>
        <w:tc>
          <w:tcPr>
            <w:tcW w:w="2006" w:type="dxa"/>
            <w:shd w:val="clear" w:color="auto" w:fill="auto"/>
          </w:tcPr>
          <w:p>
            <w:pPr>
              <w:jc w:val="right"/>
              <w:rPr>
                <w:rFonts w:ascii="宋体"/>
                <w:color w:val="auto"/>
                <w:szCs w:val="21"/>
              </w:rPr>
            </w:pPr>
            <w:r>
              <w:rPr>
                <w:color w:val="auto"/>
              </w:rPr>
              <w:t>1,057,635.40</w:t>
            </w:r>
          </w:p>
        </w:tc>
        <w:tc>
          <w:tcPr>
            <w:tcW w:w="2046" w:type="dxa"/>
            <w:shd w:val="clear" w:color="auto" w:fill="auto"/>
          </w:tcPr>
          <w:p>
            <w:pPr>
              <w:jc w:val="right"/>
              <w:rPr>
                <w:rFonts w:ascii="宋体"/>
                <w:color w:val="auto"/>
                <w:szCs w:val="21"/>
              </w:rPr>
            </w:pPr>
            <w:r>
              <w:rPr>
                <w:color w:val="auto"/>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20黔西南</w:t>
            </w:r>
          </w:p>
        </w:tc>
        <w:tc>
          <w:tcPr>
            <w:tcW w:w="2006" w:type="dxa"/>
            <w:shd w:val="clear" w:color="auto" w:fill="auto"/>
          </w:tcPr>
          <w:p>
            <w:pPr>
              <w:jc w:val="right"/>
              <w:rPr>
                <w:rFonts w:ascii="宋体"/>
                <w:color w:val="auto"/>
                <w:szCs w:val="21"/>
              </w:rPr>
            </w:pPr>
            <w:r>
              <w:rPr>
                <w:color w:val="auto"/>
              </w:rPr>
              <w:t>1,035,344.01</w:t>
            </w:r>
          </w:p>
        </w:tc>
        <w:tc>
          <w:tcPr>
            <w:tcW w:w="2046" w:type="dxa"/>
            <w:shd w:val="clear" w:color="auto" w:fill="auto"/>
          </w:tcPr>
          <w:p>
            <w:pPr>
              <w:jc w:val="right"/>
              <w:rPr>
                <w:rFonts w:ascii="宋体"/>
                <w:color w:val="auto"/>
                <w:szCs w:val="21"/>
              </w:rPr>
            </w:pPr>
            <w:r>
              <w:rPr>
                <w:color w:val="auto"/>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20贵安01</w:t>
            </w:r>
          </w:p>
        </w:tc>
        <w:tc>
          <w:tcPr>
            <w:tcW w:w="2006" w:type="dxa"/>
            <w:shd w:val="clear" w:color="auto" w:fill="auto"/>
          </w:tcPr>
          <w:p>
            <w:pPr>
              <w:jc w:val="right"/>
              <w:rPr>
                <w:rFonts w:ascii="宋体"/>
                <w:color w:val="auto"/>
                <w:szCs w:val="21"/>
              </w:rPr>
            </w:pPr>
            <w:r>
              <w:rPr>
                <w:color w:val="auto"/>
              </w:rPr>
              <w:t>988,200.18</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973,424.22</w:t>
            </w:r>
          </w:p>
        </w:tc>
        <w:tc>
          <w:tcPr>
            <w:tcW w:w="2046" w:type="dxa"/>
            <w:shd w:val="clear" w:color="auto" w:fill="auto"/>
          </w:tcPr>
          <w:p>
            <w:pPr>
              <w:jc w:val="right"/>
              <w:rPr>
                <w:rFonts w:ascii="宋体"/>
                <w:color w:val="auto"/>
                <w:szCs w:val="21"/>
              </w:rPr>
            </w:pPr>
            <w:r>
              <w:rPr>
                <w:color w:val="auto"/>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13,190,677.01</w:t>
            </w:r>
          </w:p>
        </w:tc>
        <w:tc>
          <w:tcPr>
            <w:tcW w:w="2046" w:type="dxa"/>
            <w:shd w:val="clear" w:color="auto" w:fill="auto"/>
          </w:tcPr>
          <w:p>
            <w:pPr>
              <w:jc w:val="right"/>
              <w:rPr>
                <w:rFonts w:ascii="宋体"/>
                <w:color w:val="auto"/>
                <w:szCs w:val="21"/>
              </w:rPr>
            </w:pPr>
            <w:r>
              <w:rPr>
                <w:color w:val="auto"/>
              </w:rPr>
              <w:t>37.88</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2023年03月</w:t>
      </w:r>
      <w:r>
        <w:rPr>
          <w:rFonts w:hint="eastAsia" w:ascii="宋体" w:hAnsi="宋体"/>
          <w:color w:val="auto"/>
          <w:szCs w:val="21"/>
          <w:lang w:val="en-US" w:eastAsia="zh-CN"/>
        </w:rPr>
        <w:t>15</w:t>
      </w:r>
      <w:bookmarkStart w:id="13" w:name="_GoBack"/>
      <w:bookmarkEnd w:id="13"/>
      <w:r>
        <w:rPr>
          <w:rFonts w:ascii="宋体" w:hAnsi="宋体"/>
          <w:color w:val="auto"/>
          <w:szCs w:val="21"/>
        </w:rPr>
        <w:t>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FGqni1XrM0NWVfJS7dwvJ+b/tPI=" w:salt="G2VEdWpGeOpzwmpwrKTBS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34BF6F94"/>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2023-03-16T06:28:49Z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