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贵阳农商行-超值宝3年19期</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hint="eastAsia"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贵阳农商行-超值宝3年19期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22,260,000.00份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22,589,083.04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0.20000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2021年12月21日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2024年12月19日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招商银行股份有限公司贵阳</w:t>
            </w:r>
            <w:r>
              <w:rPr>
                <w:rFonts w:ascii="宋体" w:hAnsi="宋体"/>
                <w:color w:val="000000" w:themeColor="text1"/>
                <w:szCs w:val="21"/>
                <w:shd w:val="clear" w:color="auto" w:fill="FFFFFF"/>
              </w:rPr>
              <w:t>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w:t>
            </w:r>
            <w:r>
              <w:rPr>
                <w:rFonts w:ascii="宋体" w:hAnsi="宋体"/>
                <w:color w:val="000000" w:themeColor="text1"/>
                <w:kern w:val="0"/>
                <w:szCs w:val="21"/>
                <w:shd w:val="clear" w:color="auto" w:fill="FFFFFF"/>
              </w:rPr>
              <w:t xml:space="preserve"> </w:t>
            </w:r>
            <w:r>
              <w:rPr>
                <w:rFonts w:ascii="宋体" w:hAnsi="宋体"/>
                <w:color w:val="000000" w:themeColor="text1"/>
                <w:szCs w:val="21"/>
                <w:shd w:val="clear" w:color="auto" w:fill="FFFFFF"/>
              </w:rPr>
              <w:t>贵阳农村商业银行股份有限公司</w:t>
            </w:r>
            <w:r>
              <w:rPr>
                <w:rFonts w:ascii="宋体" w:hAnsi="宋体"/>
                <w:color w:val="000000" w:themeColor="text1"/>
                <w:kern w:val="0"/>
                <w:szCs w:val="21"/>
                <w:shd w:val="clear" w:color="auto" w:fill="FFFFFF"/>
              </w:rPr>
              <w:t>-超值宝3年19期</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51900159610155</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开户行：招商银行股份有限公司贵阳</w:t>
            </w:r>
            <w:r>
              <w:rPr>
                <w:rFonts w:ascii="宋体" w:hAnsi="宋体"/>
                <w:color w:val="000000" w:themeColor="text1"/>
                <w:szCs w:val="21"/>
                <w:shd w:val="clear" w:color="auto" w:fill="FFFFFF"/>
              </w:rPr>
              <w:t>分行</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-23,289.87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296,847.70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22,589,083.04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1.0148</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1.34</w:t>
            </w:r>
          </w:p>
        </w:tc>
        <w:tc>
          <w:tcPr>
            <w:tcW w:w="1843" w:type="dxa"/>
            <w:vAlign w:val="center"/>
          </w:tcPr>
          <w:p>
            <w:pPr>
              <w:jc w:val="right"/>
              <w:rPr>
                <w:rFonts w:ascii="宋体" w:hAnsi="宋体"/>
                <w:color w:val="000000" w:themeColor="text1"/>
              </w:rPr>
            </w:pPr>
            <w:r>
              <w:rPr>
                <w:rFonts w:ascii="宋体" w:hAnsi="宋体"/>
                <w:color w:val="000000" w:themeColor="text1"/>
              </w:rPr>
              <w:t>1.31</w:t>
            </w:r>
          </w:p>
        </w:tc>
        <w:tc>
          <w:tcPr>
            <w:tcW w:w="1843" w:type="dxa"/>
            <w:vAlign w:val="center"/>
          </w:tcPr>
          <w:p>
            <w:pPr>
              <w:jc w:val="right"/>
              <w:rPr>
                <w:rFonts w:ascii="宋体" w:hAnsi="宋体"/>
                <w:color w:val="000000" w:themeColor="text1"/>
              </w:rPr>
            </w:pPr>
            <w:r>
              <w:rPr>
                <w:rFonts w:ascii="宋体" w:hAnsi="宋体"/>
                <w:color w:val="000000" w:themeColor="text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1.48</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hint="eastAsia" w:ascii="宋体" w:hAnsi="宋体"/>
                <w:color w:val="000000" w:themeColor="text1"/>
              </w:rPr>
              <w:t>1</w:t>
            </w:r>
            <w:r>
              <w:rPr>
                <w:rFonts w:ascii="宋体" w:hAnsi="宋体"/>
                <w:color w:val="000000" w:themeColor="text1"/>
              </w:rPr>
              <w:t>.47</w:t>
            </w:r>
          </w:p>
        </w:tc>
        <w:tc>
          <w:tcPr>
            <w:tcW w:w="1843" w:type="dxa"/>
            <w:vAlign w:val="center"/>
          </w:tcPr>
          <w:p>
            <w:pPr>
              <w:jc w:val="right"/>
              <w:rPr>
                <w:rFonts w:ascii="宋体" w:hAnsi="宋体"/>
                <w:color w:val="000000" w:themeColor="text1"/>
              </w:rPr>
            </w:pPr>
            <w:r>
              <w:rPr>
                <w:rFonts w:hint="eastAsia" w:ascii="宋体" w:hAnsi="宋体"/>
                <w:color w:val="000000" w:themeColor="text1"/>
              </w:rPr>
              <w:t>1</w:t>
            </w:r>
            <w:r>
              <w:rPr>
                <w:rFonts w:ascii="宋体" w:hAnsi="宋体"/>
                <w:color w:val="000000" w:themeColor="text1"/>
              </w:rPr>
              <w:t>.60</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产品份额净值增长率为1.34%</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方正富邦—贵阳农商行稳健1号集合</w:t>
            </w:r>
          </w:p>
        </w:tc>
        <w:tc>
          <w:tcPr>
            <w:tcW w:w="2066" w:type="dxa"/>
            <w:shd w:val="clear" w:color="auto" w:fill="auto"/>
          </w:tcPr>
          <w:p>
            <w:pPr>
              <w:jc w:val="right"/>
              <w:rPr>
                <w:rFonts w:ascii="宋体"/>
                <w:color w:val="000000" w:themeColor="text1"/>
                <w:szCs w:val="21"/>
              </w:rPr>
            </w:pPr>
            <w:r>
              <w:rPr>
                <w:color w:val="000000" w:themeColor="text1"/>
              </w:rPr>
              <w:t>22,614,935.13</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22,614,935.13</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22,614,935.13</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22,614,935.13</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20筑工01</w:t>
            </w:r>
          </w:p>
        </w:tc>
        <w:tc>
          <w:tcPr>
            <w:tcW w:w="2138" w:type="dxa"/>
            <w:shd w:val="clear" w:color="auto" w:fill="auto"/>
          </w:tcPr>
          <w:p>
            <w:pPr>
              <w:jc w:val="right"/>
              <w:rPr>
                <w:rFonts w:ascii="宋体"/>
                <w:color w:val="000000" w:themeColor="text1"/>
                <w:szCs w:val="21"/>
              </w:rPr>
            </w:pPr>
            <w:r>
              <w:rPr>
                <w:color w:val="000000" w:themeColor="text1"/>
              </w:rPr>
              <w:t>1,702,716.87</w:t>
            </w:r>
          </w:p>
        </w:tc>
        <w:tc>
          <w:tcPr>
            <w:tcW w:w="2113" w:type="dxa"/>
            <w:shd w:val="clear" w:color="auto" w:fill="auto"/>
          </w:tcPr>
          <w:p>
            <w:pPr>
              <w:jc w:val="right"/>
              <w:rPr>
                <w:rFonts w:ascii="宋体"/>
                <w:color w:val="000000" w:themeColor="text1"/>
                <w:szCs w:val="21"/>
              </w:rPr>
            </w:pPr>
            <w:r>
              <w:rPr>
                <w:color w:val="000000" w:themeColor="text1"/>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19贵合投资债</w:t>
            </w:r>
          </w:p>
        </w:tc>
        <w:tc>
          <w:tcPr>
            <w:tcW w:w="2138" w:type="dxa"/>
            <w:shd w:val="clear" w:color="auto" w:fill="auto"/>
          </w:tcPr>
          <w:p>
            <w:pPr>
              <w:jc w:val="right"/>
              <w:rPr>
                <w:rFonts w:ascii="宋体"/>
                <w:color w:val="000000" w:themeColor="text1"/>
                <w:szCs w:val="21"/>
              </w:rPr>
            </w:pPr>
            <w:r>
              <w:rPr>
                <w:color w:val="000000" w:themeColor="text1"/>
              </w:rPr>
              <w:t>1,355,410.55</w:t>
            </w:r>
          </w:p>
        </w:tc>
        <w:tc>
          <w:tcPr>
            <w:tcW w:w="2113" w:type="dxa"/>
            <w:shd w:val="clear" w:color="auto" w:fill="auto"/>
          </w:tcPr>
          <w:p>
            <w:pPr>
              <w:jc w:val="right"/>
              <w:rPr>
                <w:rFonts w:ascii="宋体"/>
                <w:color w:val="000000" w:themeColor="text1"/>
                <w:szCs w:val="21"/>
              </w:rPr>
            </w:pPr>
            <w:r>
              <w:rPr>
                <w:color w:val="000000" w:themeColor="text1"/>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19贵高科</w:t>
            </w:r>
          </w:p>
        </w:tc>
        <w:tc>
          <w:tcPr>
            <w:tcW w:w="2138" w:type="dxa"/>
            <w:shd w:val="clear" w:color="auto" w:fill="auto"/>
          </w:tcPr>
          <w:p>
            <w:pPr>
              <w:jc w:val="right"/>
              <w:rPr>
                <w:rFonts w:ascii="宋体"/>
                <w:color w:val="000000" w:themeColor="text1"/>
                <w:szCs w:val="21"/>
              </w:rPr>
            </w:pPr>
            <w:r>
              <w:rPr>
                <w:color w:val="000000" w:themeColor="text1"/>
              </w:rPr>
              <w:t>1,137,821.36</w:t>
            </w:r>
          </w:p>
        </w:tc>
        <w:tc>
          <w:tcPr>
            <w:tcW w:w="2113" w:type="dxa"/>
            <w:shd w:val="clear" w:color="auto" w:fill="auto"/>
          </w:tcPr>
          <w:p>
            <w:pPr>
              <w:jc w:val="right"/>
              <w:rPr>
                <w:rFonts w:ascii="宋体"/>
                <w:color w:val="000000" w:themeColor="text1"/>
                <w:szCs w:val="21"/>
              </w:rPr>
            </w:pPr>
            <w:r>
              <w:rPr>
                <w:color w:val="000000" w:themeColor="text1"/>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19贵阳经开债01</w:t>
            </w:r>
          </w:p>
        </w:tc>
        <w:tc>
          <w:tcPr>
            <w:tcW w:w="2138" w:type="dxa"/>
            <w:shd w:val="clear" w:color="auto" w:fill="auto"/>
          </w:tcPr>
          <w:p>
            <w:pPr>
              <w:jc w:val="right"/>
              <w:rPr>
                <w:rFonts w:ascii="宋体"/>
                <w:color w:val="000000" w:themeColor="text1"/>
                <w:szCs w:val="21"/>
              </w:rPr>
            </w:pPr>
            <w:r>
              <w:rPr>
                <w:color w:val="000000" w:themeColor="text1"/>
              </w:rPr>
              <w:t>1,135,521.08</w:t>
            </w:r>
          </w:p>
        </w:tc>
        <w:tc>
          <w:tcPr>
            <w:tcW w:w="2113" w:type="dxa"/>
            <w:shd w:val="clear" w:color="auto" w:fill="auto"/>
          </w:tcPr>
          <w:p>
            <w:pPr>
              <w:jc w:val="right"/>
              <w:rPr>
                <w:rFonts w:ascii="宋体"/>
                <w:color w:val="000000" w:themeColor="text1"/>
                <w:szCs w:val="21"/>
              </w:rPr>
            </w:pPr>
            <w:r>
              <w:rPr>
                <w:color w:val="000000" w:themeColor="text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20黔交旅投债</w:t>
            </w:r>
          </w:p>
        </w:tc>
        <w:tc>
          <w:tcPr>
            <w:tcW w:w="2138" w:type="dxa"/>
            <w:shd w:val="clear" w:color="auto" w:fill="auto"/>
          </w:tcPr>
          <w:p>
            <w:pPr>
              <w:jc w:val="right"/>
              <w:rPr>
                <w:rFonts w:ascii="宋体"/>
                <w:color w:val="000000" w:themeColor="text1"/>
                <w:szCs w:val="21"/>
              </w:rPr>
            </w:pPr>
            <w:r>
              <w:rPr>
                <w:color w:val="000000" w:themeColor="text1"/>
              </w:rPr>
              <w:t>1,085,169.49</w:t>
            </w:r>
          </w:p>
        </w:tc>
        <w:tc>
          <w:tcPr>
            <w:tcW w:w="2113" w:type="dxa"/>
            <w:shd w:val="clear" w:color="auto" w:fill="auto"/>
          </w:tcPr>
          <w:p>
            <w:pPr>
              <w:jc w:val="right"/>
              <w:rPr>
                <w:rFonts w:ascii="宋体"/>
                <w:color w:val="000000" w:themeColor="text1"/>
                <w:szCs w:val="21"/>
              </w:rPr>
            </w:pPr>
            <w:r>
              <w:rPr>
                <w:color w:val="000000" w:themeColor="text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1,079,487.43</w:t>
            </w:r>
          </w:p>
        </w:tc>
        <w:tc>
          <w:tcPr>
            <w:tcW w:w="2113" w:type="dxa"/>
            <w:shd w:val="clear" w:color="auto" w:fill="auto"/>
          </w:tcPr>
          <w:p>
            <w:pPr>
              <w:jc w:val="right"/>
              <w:rPr>
                <w:rFonts w:ascii="宋体"/>
                <w:color w:val="000000" w:themeColor="text1"/>
                <w:szCs w:val="21"/>
              </w:rPr>
            </w:pPr>
            <w:r>
              <w:rPr>
                <w:color w:val="000000" w:themeColor="text1"/>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19佳源03</w:t>
            </w:r>
          </w:p>
        </w:tc>
        <w:tc>
          <w:tcPr>
            <w:tcW w:w="2138" w:type="dxa"/>
            <w:shd w:val="clear" w:color="auto" w:fill="auto"/>
          </w:tcPr>
          <w:p>
            <w:pPr>
              <w:jc w:val="right"/>
              <w:rPr>
                <w:rFonts w:ascii="宋体"/>
                <w:color w:val="000000" w:themeColor="text1"/>
                <w:szCs w:val="21"/>
              </w:rPr>
            </w:pPr>
            <w:r>
              <w:rPr>
                <w:color w:val="000000" w:themeColor="text1"/>
              </w:rPr>
              <w:t>1,042,296.79</w:t>
            </w:r>
          </w:p>
        </w:tc>
        <w:tc>
          <w:tcPr>
            <w:tcW w:w="2113" w:type="dxa"/>
            <w:shd w:val="clear" w:color="auto" w:fill="auto"/>
          </w:tcPr>
          <w:p>
            <w:pPr>
              <w:jc w:val="right"/>
              <w:rPr>
                <w:rFonts w:ascii="宋体"/>
                <w:color w:val="000000" w:themeColor="text1"/>
                <w:szCs w:val="21"/>
              </w:rPr>
            </w:pPr>
            <w:r>
              <w:rPr>
                <w:color w:val="000000" w:themeColor="text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19金凤凰</w:t>
            </w:r>
          </w:p>
        </w:tc>
        <w:tc>
          <w:tcPr>
            <w:tcW w:w="2138" w:type="dxa"/>
            <w:shd w:val="clear" w:color="auto" w:fill="auto"/>
          </w:tcPr>
          <w:p>
            <w:pPr>
              <w:jc w:val="right"/>
              <w:rPr>
                <w:rFonts w:ascii="宋体"/>
                <w:color w:val="000000" w:themeColor="text1"/>
                <w:szCs w:val="21"/>
              </w:rPr>
            </w:pPr>
            <w:r>
              <w:rPr>
                <w:color w:val="000000" w:themeColor="text1"/>
              </w:rPr>
              <w:t>1,041,939.84</w:t>
            </w:r>
          </w:p>
        </w:tc>
        <w:tc>
          <w:tcPr>
            <w:tcW w:w="2113" w:type="dxa"/>
            <w:shd w:val="clear" w:color="auto" w:fill="auto"/>
          </w:tcPr>
          <w:p>
            <w:pPr>
              <w:jc w:val="right"/>
              <w:rPr>
                <w:rFonts w:ascii="宋体"/>
                <w:color w:val="000000" w:themeColor="text1"/>
                <w:szCs w:val="21"/>
              </w:rPr>
            </w:pPr>
            <w:r>
              <w:rPr>
                <w:color w:val="000000" w:themeColor="text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21国开15</w:t>
            </w:r>
          </w:p>
        </w:tc>
        <w:tc>
          <w:tcPr>
            <w:tcW w:w="2138" w:type="dxa"/>
            <w:shd w:val="clear" w:color="auto" w:fill="auto"/>
          </w:tcPr>
          <w:p>
            <w:pPr>
              <w:jc w:val="right"/>
              <w:rPr>
                <w:rFonts w:ascii="宋体"/>
                <w:color w:val="000000" w:themeColor="text1"/>
                <w:szCs w:val="21"/>
              </w:rPr>
            </w:pPr>
            <w:r>
              <w:rPr>
                <w:color w:val="000000" w:themeColor="text1"/>
              </w:rPr>
              <w:t>1,010,979.83</w:t>
            </w:r>
          </w:p>
        </w:tc>
        <w:tc>
          <w:tcPr>
            <w:tcW w:w="2113" w:type="dxa"/>
            <w:shd w:val="clear" w:color="auto" w:fill="auto"/>
          </w:tcPr>
          <w:p>
            <w:pPr>
              <w:jc w:val="right"/>
              <w:rPr>
                <w:rFonts w:ascii="宋体"/>
                <w:color w:val="000000" w:themeColor="text1"/>
                <w:szCs w:val="21"/>
              </w:rPr>
            </w:pPr>
            <w:r>
              <w:rPr>
                <w:color w:val="000000" w:themeColor="text1"/>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21高科专项债01</w:t>
            </w:r>
          </w:p>
        </w:tc>
        <w:tc>
          <w:tcPr>
            <w:tcW w:w="2138" w:type="dxa"/>
            <w:shd w:val="clear" w:color="auto" w:fill="auto"/>
          </w:tcPr>
          <w:p>
            <w:pPr>
              <w:jc w:val="right"/>
              <w:rPr>
                <w:rFonts w:ascii="宋体"/>
                <w:color w:val="000000" w:themeColor="text1"/>
                <w:szCs w:val="21"/>
              </w:rPr>
            </w:pPr>
            <w:r>
              <w:rPr>
                <w:color w:val="000000" w:themeColor="text1"/>
              </w:rPr>
              <w:t>1,007,214.07</w:t>
            </w:r>
          </w:p>
        </w:tc>
        <w:tc>
          <w:tcPr>
            <w:tcW w:w="2113" w:type="dxa"/>
            <w:shd w:val="clear" w:color="auto" w:fill="auto"/>
          </w:tcPr>
          <w:p>
            <w:pPr>
              <w:jc w:val="right"/>
              <w:rPr>
                <w:rFonts w:ascii="宋体"/>
                <w:color w:val="000000" w:themeColor="text1"/>
                <w:szCs w:val="21"/>
              </w:rPr>
            </w:pPr>
            <w:r>
              <w:rPr>
                <w:color w:val="000000" w:themeColor="text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11,598,557.31</w:t>
            </w:r>
          </w:p>
        </w:tc>
        <w:tc>
          <w:tcPr>
            <w:tcW w:w="2113" w:type="dxa"/>
            <w:shd w:val="clear" w:color="auto" w:fill="auto"/>
          </w:tcPr>
          <w:p>
            <w:pPr>
              <w:jc w:val="right"/>
              <w:rPr>
                <w:rFonts w:ascii="宋体"/>
                <w:color w:val="000000" w:themeColor="text1"/>
                <w:szCs w:val="21"/>
              </w:rPr>
            </w:pPr>
            <w:r>
              <w:rPr>
                <w:color w:val="000000" w:themeColor="text1"/>
              </w:rPr>
              <w:t>51.29</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1"/>
      <w:bookmarkStart w:id="10" w:name="OLE_LINK10"/>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KrocWqRjQheVgdeONyB0kkimo8I=" w:salt="JiDHyvcb3jibzCmlA4Llh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54B1"/>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2520B"/>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31A52"/>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3F9A3649"/>
    <w:rsid w:val="710F1B6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3&#24180;19&#26399;WB0081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Sheet2!$A$2:$A$101</c:f>
              <c:numCache>
                <c:formatCode>yyyy/m/d</c:formatCode>
                <c:ptCount val="100"/>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numCache>
            </c:numRef>
          </c:cat>
          <c:val>
            <c:numRef>
              <c:f>Sheet2!$B$2:$B$101</c:f>
              <c:numCache>
                <c:formatCode>General</c:formatCode>
                <c:ptCount val="100"/>
                <c:pt idx="0">
                  <c:v>-9.9999999999989e-5</c:v>
                </c:pt>
                <c:pt idx="1">
                  <c:v>9.9999999999989e-5</c:v>
                </c:pt>
                <c:pt idx="2">
                  <c:v>9.9999999999989e-5</c:v>
                </c:pt>
                <c:pt idx="3">
                  <c:v>9.9999999999989e-5</c:v>
                </c:pt>
                <c:pt idx="4">
                  <c:v>9.9999999999989e-5</c:v>
                </c:pt>
                <c:pt idx="5">
                  <c:v>0.000299999999999967</c:v>
                </c:pt>
                <c:pt idx="6">
                  <c:v>0.000499999999999945</c:v>
                </c:pt>
                <c:pt idx="7">
                  <c:v>0.000799999999999912</c:v>
                </c:pt>
                <c:pt idx="8">
                  <c:v>0.0011000000000001</c:v>
                </c:pt>
                <c:pt idx="9">
                  <c:v>0.00140000000000007</c:v>
                </c:pt>
                <c:pt idx="10">
                  <c:v>0.00140000000000007</c:v>
                </c:pt>
                <c:pt idx="11">
                  <c:v>0.00140000000000007</c:v>
                </c:pt>
                <c:pt idx="12">
                  <c:v>0.00140000000000007</c:v>
                </c:pt>
                <c:pt idx="13">
                  <c:v>0.00239999999999996</c:v>
                </c:pt>
                <c:pt idx="14">
                  <c:v>0.00279999999999991</c:v>
                </c:pt>
                <c:pt idx="15">
                  <c:v>0.0028999999999999</c:v>
                </c:pt>
                <c:pt idx="16">
                  <c:v>0.0031000000000001</c:v>
                </c:pt>
                <c:pt idx="17">
                  <c:v>0.0031000000000001</c:v>
                </c:pt>
                <c:pt idx="18">
                  <c:v>0.0031000000000001</c:v>
                </c:pt>
                <c:pt idx="19">
                  <c:v>0.00380000000000003</c:v>
                </c:pt>
                <c:pt idx="20">
                  <c:v>0.00390000000000001</c:v>
                </c:pt>
                <c:pt idx="21">
                  <c:v>0.00429999999999997</c:v>
                </c:pt>
                <c:pt idx="22">
                  <c:v>0.00459999999999994</c:v>
                </c:pt>
                <c:pt idx="23">
                  <c:v>0.0048999999999999</c:v>
                </c:pt>
                <c:pt idx="24">
                  <c:v>0.0048999999999999</c:v>
                </c:pt>
                <c:pt idx="25">
                  <c:v>0.0048999999999999</c:v>
                </c:pt>
                <c:pt idx="26">
                  <c:v>0.00689999999999991</c:v>
                </c:pt>
                <c:pt idx="27">
                  <c:v>0.00730000000000008</c:v>
                </c:pt>
                <c:pt idx="28">
                  <c:v>0.00790000000000002</c:v>
                </c:pt>
                <c:pt idx="29">
                  <c:v>0.00829999999999997</c:v>
                </c:pt>
                <c:pt idx="30">
                  <c:v>0.00879999999999992</c:v>
                </c:pt>
                <c:pt idx="31">
                  <c:v>0.00879999999999992</c:v>
                </c:pt>
                <c:pt idx="32">
                  <c:v>0.00879999999999992</c:v>
                </c:pt>
                <c:pt idx="33">
                  <c:v>0.00960000000000005</c:v>
                </c:pt>
                <c:pt idx="34">
                  <c:v>0.00980000000000003</c:v>
                </c:pt>
                <c:pt idx="35">
                  <c:v>0.0101</c:v>
                </c:pt>
                <c:pt idx="36">
                  <c:v>0.0104</c:v>
                </c:pt>
                <c:pt idx="37">
                  <c:v>0.0105</c:v>
                </c:pt>
                <c:pt idx="38">
                  <c:v>0.0105</c:v>
                </c:pt>
                <c:pt idx="39">
                  <c:v>0.0107999999999999</c:v>
                </c:pt>
                <c:pt idx="40">
                  <c:v>0.0109999999999999</c:v>
                </c:pt>
                <c:pt idx="41">
                  <c:v>0.0109999999999999</c:v>
                </c:pt>
                <c:pt idx="42">
                  <c:v>0.0109999999999999</c:v>
                </c:pt>
                <c:pt idx="43">
                  <c:v>0.0109999999999999</c:v>
                </c:pt>
                <c:pt idx="44">
                  <c:v>0.0109999999999999</c:v>
                </c:pt>
                <c:pt idx="45">
                  <c:v>0.0109999999999999</c:v>
                </c:pt>
                <c:pt idx="46">
                  <c:v>0.0108999999999999</c:v>
                </c:pt>
                <c:pt idx="47">
                  <c:v>0.0125</c:v>
                </c:pt>
                <c:pt idx="48">
                  <c:v>0.0125</c:v>
                </c:pt>
                <c:pt idx="49">
                  <c:v>0.0126999999999999</c:v>
                </c:pt>
                <c:pt idx="50">
                  <c:v>0.0126999999999999</c:v>
                </c:pt>
                <c:pt idx="51">
                  <c:v>0.0125</c:v>
                </c:pt>
                <c:pt idx="52">
                  <c:v>0.0124</c:v>
                </c:pt>
                <c:pt idx="53">
                  <c:v>0.0124</c:v>
                </c:pt>
                <c:pt idx="54">
                  <c:v>0.0125999999999999</c:v>
                </c:pt>
                <c:pt idx="55">
                  <c:v>0.0125999999999999</c:v>
                </c:pt>
                <c:pt idx="56">
                  <c:v>0.0126999999999999</c:v>
                </c:pt>
                <c:pt idx="57">
                  <c:v>0.0128999999999999</c:v>
                </c:pt>
                <c:pt idx="58">
                  <c:v>0.0132000000000001</c:v>
                </c:pt>
                <c:pt idx="59">
                  <c:v>0.0130999999999999</c:v>
                </c:pt>
                <c:pt idx="60">
                  <c:v>0.0130999999999999</c:v>
                </c:pt>
                <c:pt idx="61">
                  <c:v>0.0130999999999999</c:v>
                </c:pt>
                <c:pt idx="62">
                  <c:v>0.0127999999999999</c:v>
                </c:pt>
                <c:pt idx="63">
                  <c:v>0.0125</c:v>
                </c:pt>
                <c:pt idx="64">
                  <c:v>0.0125999999999999</c:v>
                </c:pt>
                <c:pt idx="65">
                  <c:v>0.0126999999999999</c:v>
                </c:pt>
                <c:pt idx="66">
                  <c:v>0.0126999999999999</c:v>
                </c:pt>
                <c:pt idx="67">
                  <c:v>0.0126999999999999</c:v>
                </c:pt>
                <c:pt idx="68">
                  <c:v>0.0132000000000001</c:v>
                </c:pt>
                <c:pt idx="69">
                  <c:v>0.0132000000000001</c:v>
                </c:pt>
                <c:pt idx="70">
                  <c:v>0.0129999999999999</c:v>
                </c:pt>
                <c:pt idx="71">
                  <c:v>0.0126999999999999</c:v>
                </c:pt>
                <c:pt idx="72">
                  <c:v>0.0125999999999999</c:v>
                </c:pt>
                <c:pt idx="73">
                  <c:v>0.0125999999999999</c:v>
                </c:pt>
                <c:pt idx="74">
                  <c:v>0.0125999999999999</c:v>
                </c:pt>
                <c:pt idx="75">
                  <c:v>0.0127999999999999</c:v>
                </c:pt>
                <c:pt idx="76">
                  <c:v>0.0124</c:v>
                </c:pt>
                <c:pt idx="77">
                  <c:v>0.0119</c:v>
                </c:pt>
                <c:pt idx="78">
                  <c:v>0.0117</c:v>
                </c:pt>
                <c:pt idx="79">
                  <c:v>0.012</c:v>
                </c:pt>
                <c:pt idx="80">
                  <c:v>0.012</c:v>
                </c:pt>
                <c:pt idx="81">
                  <c:v>0.0119</c:v>
                </c:pt>
                <c:pt idx="82">
                  <c:v>0.0132000000000001</c:v>
                </c:pt>
                <c:pt idx="83">
                  <c:v>0.0125</c:v>
                </c:pt>
                <c:pt idx="84">
                  <c:v>0.0126999999999999</c:v>
                </c:pt>
                <c:pt idx="85">
                  <c:v>0.0125999999999999</c:v>
                </c:pt>
                <c:pt idx="86">
                  <c:v>0.0126999999999999</c:v>
                </c:pt>
                <c:pt idx="87">
                  <c:v>0.0126999999999999</c:v>
                </c:pt>
                <c:pt idx="88">
                  <c:v>0.0125999999999999</c:v>
                </c:pt>
                <c:pt idx="89">
                  <c:v>0.0129999999999999</c:v>
                </c:pt>
                <c:pt idx="90">
                  <c:v>0.0128999999999999</c:v>
                </c:pt>
                <c:pt idx="91">
                  <c:v>0.0129999999999999</c:v>
                </c:pt>
                <c:pt idx="92">
                  <c:v>0.0132000000000001</c:v>
                </c:pt>
                <c:pt idx="93">
                  <c:v>0.0135000000000001</c:v>
                </c:pt>
                <c:pt idx="94">
                  <c:v>0.0135000000000001</c:v>
                </c:pt>
                <c:pt idx="95">
                  <c:v>0.0135000000000001</c:v>
                </c:pt>
                <c:pt idx="96">
                  <c:v>0.0141</c:v>
                </c:pt>
                <c:pt idx="97">
                  <c:v>0.0143</c:v>
                </c:pt>
                <c:pt idx="98">
                  <c:v>0.0145999999999999</c:v>
                </c:pt>
                <c:pt idx="99">
                  <c:v>0.0147999999999999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Sheet2!$A$2:$A$101</c:f>
              <c:numCache>
                <c:formatCode>yyyy/m/d</c:formatCode>
                <c:ptCount val="100"/>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numCache>
            </c:numRef>
          </c:cat>
          <c:val>
            <c:numRef>
              <c:f>Sheet2!$C$2:$C$101</c:f>
              <c:numCache>
                <c:formatCode>General</c:formatCode>
                <c:ptCount val="100"/>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Sheet2!$A$2:$A$101</c:f>
              <c:numCache>
                <c:formatCode>yyyy/m/d</c:formatCode>
                <c:ptCount val="100"/>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numCache>
            </c:numRef>
          </c:cat>
          <c:val>
            <c:numRef>
              <c:f>Sheet2!$D$2:$D$101</c:f>
              <c:numCache>
                <c:formatCode>General</c:formatCode>
                <c:ptCount val="100"/>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numCache>
            </c:numRef>
          </c:val>
          <c:smooth val="0"/>
        </c:ser>
        <c:dLbls>
          <c:showLegendKey val="0"/>
          <c:showVal val="0"/>
          <c:showCatName val="0"/>
          <c:showSerName val="0"/>
          <c:showPercent val="0"/>
          <c:showBubbleSize val="0"/>
        </c:dLbls>
        <c:marker val="0"/>
        <c:smooth val="0"/>
        <c:axId val="2081104864"/>
        <c:axId val="2081105408"/>
      </c:lineChart>
      <c:dateAx>
        <c:axId val="208110486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1105408"/>
        <c:crosses val="autoZero"/>
        <c:auto val="1"/>
        <c:lblOffset val="100"/>
        <c:baseTimeUnit val="days"/>
      </c:dateAx>
      <c:valAx>
        <c:axId val="208110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1104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2EFAF-C393-4C58-B5F0-CB707B3472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3119</Words>
  <Characters>3747</Characters>
  <Lines>33</Lines>
  <Paragraphs>9</Paragraphs>
  <TotalTime>262</TotalTime>
  <ScaleCrop>false</ScaleCrop>
  <LinksUpToDate>false</LinksUpToDate>
  <CharactersWithSpaces>3806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2022-07-18T06:56:56Z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B4BDF169B5B04F7A8F2D0C03645A5A69</vt:lpwstr>
  </property>
</Properties>
</file>