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超值宝3年第6期净值型理财产品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36,173,333.37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2020年05月06日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户名：贵阳农村商业银行股份有限公司-超值宝3年第6期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851900159610358</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-46,997.44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589,406.65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36,173,333.37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1.1354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1.1354</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753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38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2381" w:type="dxa"/>
            <w:shd w:val="clear" w:color="auto" w:fill="D9D9D9"/>
            <w:vAlign w:val="center"/>
          </w:tcPr>
          <w:p>
            <w:pPr>
              <w:jc w:val="center"/>
              <w:rPr>
                <w:rFonts w:ascii="宋体" w:hAnsi="宋体"/>
                <w:b/>
                <w:color w:val="auto"/>
              </w:rPr>
            </w:pPr>
            <w:r>
              <w:rPr>
                <w:rFonts w:hint="eastAsia"/>
                <w:b/>
                <w:color w:val="auto"/>
              </w:rPr>
              <w:t>净值增长率（%）</w:t>
            </w:r>
          </w:p>
        </w:tc>
        <w:tc>
          <w:tcPr>
            <w:tcW w:w="2410"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2381" w:type="dxa"/>
            <w:vAlign w:val="center"/>
          </w:tcPr>
          <w:p>
            <w:pPr>
              <w:spacing w:line="300" w:lineRule="auto"/>
              <w:jc w:val="right"/>
              <w:rPr>
                <w:rFonts w:ascii="微软雅黑" w:hAnsi="微软雅黑" w:eastAsia="微软雅黑" w:cs="微软雅黑"/>
                <w:color w:val="auto"/>
              </w:rPr>
            </w:pPr>
            <w:r>
              <w:rPr>
                <w:rFonts w:ascii="宋体" w:hAnsi="宋体"/>
                <w:color w:val="auto"/>
              </w:rPr>
              <w:t>1.66</w:t>
            </w:r>
          </w:p>
        </w:tc>
        <w:tc>
          <w:tcPr>
            <w:tcW w:w="2410" w:type="dxa"/>
            <w:vAlign w:val="center"/>
          </w:tcPr>
          <w:p>
            <w:pPr>
              <w:jc w:val="right"/>
              <w:rPr>
                <w:rFonts w:ascii="宋体" w:hAnsi="宋体"/>
                <w:color w:val="auto"/>
              </w:rPr>
            </w:pPr>
            <w:r>
              <w:rPr>
                <w:rFonts w:ascii="宋体" w:hAnsi="宋体"/>
                <w:color w:val="auto"/>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2381" w:type="dxa"/>
            <w:vAlign w:val="center"/>
          </w:tcPr>
          <w:p>
            <w:pPr>
              <w:jc w:val="right"/>
              <w:rPr>
                <w:rFonts w:ascii="宋体" w:hAnsi="宋体"/>
                <w:color w:val="auto"/>
              </w:rPr>
            </w:pPr>
            <w:r>
              <w:rPr>
                <w:rFonts w:ascii="宋体" w:hAnsi="宋体"/>
                <w:color w:val="auto"/>
              </w:rPr>
              <w:t>13.54</w:t>
            </w:r>
            <w:bookmarkStart w:id="7" w:name="OLE_LINK4"/>
            <w:bookmarkEnd w:id="7"/>
            <w:bookmarkStart w:id="8" w:name="OLE_LINK7"/>
            <w:bookmarkEnd w:id="8"/>
          </w:p>
        </w:tc>
        <w:tc>
          <w:tcPr>
            <w:tcW w:w="2410" w:type="dxa"/>
            <w:vAlign w:val="center"/>
          </w:tcPr>
          <w:p>
            <w:pPr>
              <w:jc w:val="right"/>
              <w:rPr>
                <w:rFonts w:ascii="宋体" w:hAnsi="宋体"/>
                <w:color w:val="auto"/>
              </w:rPr>
            </w:pPr>
            <w:r>
              <w:rPr>
                <w:rFonts w:hint="eastAsia" w:ascii="宋体" w:hAnsi="宋体"/>
                <w:color w:val="auto"/>
              </w:rPr>
              <w:t>1</w:t>
            </w:r>
            <w:r>
              <w:rPr>
                <w:rFonts w:ascii="宋体" w:hAnsi="宋体"/>
                <w:color w:val="auto"/>
              </w:rPr>
              <w:t>1.11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95495" cy="2762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18770" cy="277638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1.66%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36,460,650.94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36,460,650.94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146.25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36,460,650.94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36,460,797.19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34,104,339.33</w:t>
            </w:r>
          </w:p>
        </w:tc>
        <w:tc>
          <w:tcPr>
            <w:tcW w:w="2127" w:type="dxa"/>
            <w:shd w:val="clear" w:color="auto" w:fill="auto"/>
            <w:vAlign w:val="center"/>
          </w:tcPr>
          <w:p>
            <w:pPr>
              <w:jc w:val="right"/>
              <w:rPr>
                <w:rFonts w:ascii="宋体" w:hAnsi="宋体"/>
                <w:color w:val="auto"/>
              </w:rPr>
            </w:pPr>
            <w:r>
              <w:rPr>
                <w:rFonts w:hint="eastAsia" w:ascii="宋体" w:hAnsi="宋体"/>
                <w:color w:val="auto"/>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34,104,339.33</w:t>
            </w:r>
          </w:p>
        </w:tc>
        <w:tc>
          <w:tcPr>
            <w:tcW w:w="2127" w:type="dxa"/>
            <w:shd w:val="clear" w:color="auto" w:fill="auto"/>
            <w:vAlign w:val="center"/>
          </w:tcPr>
          <w:p>
            <w:pPr>
              <w:jc w:val="right"/>
              <w:rPr>
                <w:rFonts w:ascii="宋体" w:hAnsi="宋体"/>
                <w:color w:val="auto"/>
              </w:rPr>
            </w:pPr>
            <w:r>
              <w:rPr>
                <w:rFonts w:hint="eastAsia" w:ascii="宋体" w:hAnsi="宋体"/>
                <w:color w:val="auto"/>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899,897.87</w:t>
            </w:r>
          </w:p>
        </w:tc>
        <w:tc>
          <w:tcPr>
            <w:tcW w:w="2127" w:type="dxa"/>
            <w:shd w:val="clear" w:color="auto" w:fill="auto"/>
            <w:vAlign w:val="center"/>
          </w:tcPr>
          <w:p>
            <w:pPr>
              <w:jc w:val="right"/>
              <w:rPr>
                <w:rFonts w:ascii="宋体" w:hAnsi="宋体"/>
                <w:color w:val="auto"/>
              </w:rPr>
            </w:pPr>
            <w:r>
              <w:rPr>
                <w:rFonts w:hint="eastAsia" w:ascii="宋体" w:hAnsi="宋体"/>
                <w:color w:val="auto"/>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338,799.39</w:t>
            </w:r>
          </w:p>
        </w:tc>
        <w:tc>
          <w:tcPr>
            <w:tcW w:w="2127" w:type="dxa"/>
            <w:shd w:val="clear" w:color="auto" w:fill="auto"/>
            <w:vAlign w:val="center"/>
          </w:tcPr>
          <w:p>
            <w:pPr>
              <w:jc w:val="right"/>
              <w:rPr>
                <w:rFonts w:ascii="宋体" w:hAnsi="宋体"/>
                <w:color w:val="auto"/>
              </w:rPr>
            </w:pPr>
            <w:r>
              <w:rPr>
                <w:rFonts w:hint="eastAsia" w:ascii="宋体" w:hAnsi="宋体"/>
                <w:color w:val="auto"/>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1,166,014.02</w:t>
            </w:r>
          </w:p>
        </w:tc>
        <w:tc>
          <w:tcPr>
            <w:tcW w:w="2127" w:type="dxa"/>
            <w:shd w:val="clear" w:color="auto" w:fill="auto"/>
            <w:vAlign w:val="center"/>
          </w:tcPr>
          <w:p>
            <w:pPr>
              <w:jc w:val="right"/>
              <w:rPr>
                <w:rFonts w:ascii="宋体" w:hAnsi="宋体"/>
                <w:color w:val="auto"/>
              </w:rPr>
            </w:pPr>
            <w:r>
              <w:rPr>
                <w:rFonts w:hint="eastAsia" w:ascii="宋体" w:hAnsi="宋体"/>
                <w:color w:val="auto"/>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36,509,050.61</w:t>
            </w:r>
          </w:p>
        </w:tc>
        <w:tc>
          <w:tcPr>
            <w:tcW w:w="2127" w:type="dxa"/>
            <w:shd w:val="clear" w:color="auto" w:fill="auto"/>
          </w:tcPr>
          <w:p>
            <w:pPr>
              <w:jc w:val="right"/>
              <w:rPr>
                <w:rFonts w:ascii="宋体" w:hAnsi="宋体"/>
                <w:color w:val="auto"/>
              </w:rPr>
            </w:pPr>
            <w:r>
              <w:rPr>
                <w:rFonts w:hint="eastAsia" w:ascii="宋体" w:hAnsi="宋体"/>
                <w:color w:val="auto"/>
              </w:rPr>
              <w:t>100.13</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2,003,488.85</w:t>
            </w:r>
          </w:p>
        </w:tc>
        <w:tc>
          <w:tcPr>
            <w:tcW w:w="2113" w:type="dxa"/>
            <w:shd w:val="clear" w:color="auto" w:fill="auto"/>
          </w:tcPr>
          <w:p>
            <w:pPr>
              <w:jc w:val="right"/>
              <w:rPr>
                <w:rFonts w:ascii="宋体"/>
                <w:color w:val="auto"/>
                <w:szCs w:val="21"/>
              </w:rPr>
            </w:pPr>
            <w:r>
              <w:rPr>
                <w:color w:val="auto"/>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1,410,935.47</w:t>
            </w:r>
          </w:p>
        </w:tc>
        <w:tc>
          <w:tcPr>
            <w:tcW w:w="2113" w:type="dxa"/>
            <w:shd w:val="clear" w:color="auto" w:fill="auto"/>
          </w:tcPr>
          <w:p>
            <w:pPr>
              <w:jc w:val="right"/>
              <w:rPr>
                <w:rFonts w:ascii="宋体"/>
                <w:color w:val="auto"/>
                <w:szCs w:val="21"/>
              </w:rPr>
            </w:pPr>
            <w:r>
              <w:rPr>
                <w:color w:val="auto"/>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20铜开01</w:t>
            </w:r>
          </w:p>
        </w:tc>
        <w:tc>
          <w:tcPr>
            <w:tcW w:w="2138" w:type="dxa"/>
            <w:shd w:val="clear" w:color="auto" w:fill="auto"/>
          </w:tcPr>
          <w:p>
            <w:pPr>
              <w:jc w:val="right"/>
              <w:rPr>
                <w:rFonts w:ascii="宋体"/>
                <w:color w:val="auto"/>
                <w:szCs w:val="21"/>
              </w:rPr>
            </w:pPr>
            <w:r>
              <w:rPr>
                <w:color w:val="auto"/>
              </w:rPr>
              <w:t>1,391,019.34</w:t>
            </w:r>
          </w:p>
        </w:tc>
        <w:tc>
          <w:tcPr>
            <w:tcW w:w="2113" w:type="dxa"/>
            <w:shd w:val="clear" w:color="auto" w:fill="auto"/>
          </w:tcPr>
          <w:p>
            <w:pPr>
              <w:jc w:val="right"/>
              <w:rPr>
                <w:rFonts w:ascii="宋体"/>
                <w:color w:val="auto"/>
                <w:szCs w:val="21"/>
              </w:rPr>
            </w:pPr>
            <w:r>
              <w:rPr>
                <w:color w:val="auto"/>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19黔水债</w:t>
            </w:r>
          </w:p>
        </w:tc>
        <w:tc>
          <w:tcPr>
            <w:tcW w:w="2138" w:type="dxa"/>
            <w:shd w:val="clear" w:color="auto" w:fill="auto"/>
          </w:tcPr>
          <w:p>
            <w:pPr>
              <w:jc w:val="right"/>
              <w:rPr>
                <w:rFonts w:ascii="宋体"/>
                <w:color w:val="auto"/>
                <w:szCs w:val="21"/>
              </w:rPr>
            </w:pPr>
            <w:r>
              <w:rPr>
                <w:color w:val="auto"/>
              </w:rPr>
              <w:t>1,173,465.87</w:t>
            </w:r>
          </w:p>
        </w:tc>
        <w:tc>
          <w:tcPr>
            <w:tcW w:w="2113" w:type="dxa"/>
            <w:shd w:val="clear" w:color="auto" w:fill="auto"/>
          </w:tcPr>
          <w:p>
            <w:pPr>
              <w:jc w:val="right"/>
              <w:rPr>
                <w:rFonts w:ascii="宋体"/>
                <w:color w:val="auto"/>
                <w:szCs w:val="21"/>
              </w:rPr>
            </w:pPr>
            <w:r>
              <w:rPr>
                <w:color w:val="auto"/>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20遵旅02</w:t>
            </w:r>
          </w:p>
        </w:tc>
        <w:tc>
          <w:tcPr>
            <w:tcW w:w="2138" w:type="dxa"/>
            <w:shd w:val="clear" w:color="auto" w:fill="auto"/>
          </w:tcPr>
          <w:p>
            <w:pPr>
              <w:jc w:val="right"/>
              <w:rPr>
                <w:rFonts w:ascii="宋体"/>
                <w:color w:val="auto"/>
                <w:szCs w:val="21"/>
              </w:rPr>
            </w:pPr>
            <w:r>
              <w:rPr>
                <w:color w:val="auto"/>
              </w:rPr>
              <w:t>1,083,636.79</w:t>
            </w:r>
          </w:p>
        </w:tc>
        <w:tc>
          <w:tcPr>
            <w:tcW w:w="2113"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20遵旅01</w:t>
            </w:r>
          </w:p>
        </w:tc>
        <w:tc>
          <w:tcPr>
            <w:tcW w:w="2138" w:type="dxa"/>
            <w:shd w:val="clear" w:color="auto" w:fill="auto"/>
          </w:tcPr>
          <w:p>
            <w:pPr>
              <w:jc w:val="right"/>
              <w:rPr>
                <w:rFonts w:ascii="宋体"/>
                <w:color w:val="auto"/>
                <w:szCs w:val="21"/>
              </w:rPr>
            </w:pPr>
            <w:r>
              <w:rPr>
                <w:color w:val="auto"/>
              </w:rPr>
              <w:t>1,056,997.01</w:t>
            </w:r>
          </w:p>
        </w:tc>
        <w:tc>
          <w:tcPr>
            <w:tcW w:w="2113" w:type="dxa"/>
            <w:shd w:val="clear" w:color="auto" w:fill="auto"/>
          </w:tcPr>
          <w:p>
            <w:pPr>
              <w:jc w:val="right"/>
              <w:rPr>
                <w:rFonts w:ascii="宋体"/>
                <w:color w:val="auto"/>
                <w:szCs w:val="21"/>
              </w:rPr>
            </w:pPr>
            <w:r>
              <w:rPr>
                <w:color w:val="auto"/>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19安投02</w:t>
            </w:r>
          </w:p>
        </w:tc>
        <w:tc>
          <w:tcPr>
            <w:tcW w:w="2138" w:type="dxa"/>
            <w:shd w:val="clear" w:color="auto" w:fill="auto"/>
          </w:tcPr>
          <w:p>
            <w:pPr>
              <w:jc w:val="right"/>
              <w:rPr>
                <w:rFonts w:ascii="宋体"/>
                <w:color w:val="auto"/>
                <w:szCs w:val="21"/>
              </w:rPr>
            </w:pPr>
            <w:r>
              <w:rPr>
                <w:color w:val="auto"/>
              </w:rPr>
              <w:t>1,052,276.65</w:t>
            </w:r>
          </w:p>
        </w:tc>
        <w:tc>
          <w:tcPr>
            <w:tcW w:w="2113" w:type="dxa"/>
            <w:shd w:val="clear" w:color="auto" w:fill="auto"/>
          </w:tcPr>
          <w:p>
            <w:pPr>
              <w:jc w:val="right"/>
              <w:rPr>
                <w:rFonts w:ascii="宋体"/>
                <w:color w:val="auto"/>
                <w:szCs w:val="21"/>
              </w:rPr>
            </w:pPr>
            <w:r>
              <w:rPr>
                <w:color w:val="auto"/>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20南明01</w:t>
            </w:r>
          </w:p>
        </w:tc>
        <w:tc>
          <w:tcPr>
            <w:tcW w:w="2138" w:type="dxa"/>
            <w:shd w:val="clear" w:color="auto" w:fill="auto"/>
          </w:tcPr>
          <w:p>
            <w:pPr>
              <w:jc w:val="right"/>
              <w:rPr>
                <w:rFonts w:ascii="宋体"/>
                <w:color w:val="auto"/>
                <w:szCs w:val="21"/>
              </w:rPr>
            </w:pPr>
            <w:r>
              <w:rPr>
                <w:color w:val="auto"/>
              </w:rPr>
              <w:t>1,039,150.44</w:t>
            </w:r>
          </w:p>
        </w:tc>
        <w:tc>
          <w:tcPr>
            <w:tcW w:w="2113" w:type="dxa"/>
            <w:shd w:val="clear" w:color="auto" w:fill="auto"/>
          </w:tcPr>
          <w:p>
            <w:pPr>
              <w:jc w:val="right"/>
              <w:rPr>
                <w:rFonts w:ascii="宋体"/>
                <w:color w:val="auto"/>
                <w:szCs w:val="21"/>
              </w:rPr>
            </w:pPr>
            <w:r>
              <w:rPr>
                <w:color w:val="auto"/>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19安顺02</w:t>
            </w:r>
          </w:p>
        </w:tc>
        <w:tc>
          <w:tcPr>
            <w:tcW w:w="2138" w:type="dxa"/>
            <w:shd w:val="clear" w:color="auto" w:fill="auto"/>
          </w:tcPr>
          <w:p>
            <w:pPr>
              <w:jc w:val="right"/>
              <w:rPr>
                <w:rFonts w:ascii="宋体"/>
                <w:color w:val="auto"/>
                <w:szCs w:val="21"/>
              </w:rPr>
            </w:pPr>
            <w:r>
              <w:rPr>
                <w:color w:val="auto"/>
              </w:rPr>
              <w:t>1,020,117.98</w:t>
            </w:r>
          </w:p>
        </w:tc>
        <w:tc>
          <w:tcPr>
            <w:tcW w:w="2113"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1,010,021.43</w:t>
            </w:r>
          </w:p>
        </w:tc>
        <w:tc>
          <w:tcPr>
            <w:tcW w:w="2113" w:type="dxa"/>
            <w:shd w:val="clear" w:color="auto" w:fill="auto"/>
          </w:tcPr>
          <w:p>
            <w:pPr>
              <w:jc w:val="right"/>
              <w:rPr>
                <w:rFonts w:ascii="宋体"/>
                <w:color w:val="auto"/>
                <w:szCs w:val="21"/>
              </w:rPr>
            </w:pPr>
            <w:r>
              <w:rPr>
                <w:color w:val="auto"/>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12,241,109.82</w:t>
            </w:r>
          </w:p>
        </w:tc>
        <w:tc>
          <w:tcPr>
            <w:tcW w:w="2113" w:type="dxa"/>
            <w:shd w:val="clear" w:color="auto" w:fill="auto"/>
          </w:tcPr>
          <w:p>
            <w:pPr>
              <w:jc w:val="right"/>
              <w:rPr>
                <w:rFonts w:ascii="宋体"/>
                <w:color w:val="auto"/>
                <w:szCs w:val="21"/>
              </w:rPr>
            </w:pPr>
            <w:r>
              <w:rPr>
                <w:color w:val="auto"/>
              </w:rPr>
              <w:t>33.57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CCD2E0E-A2B4-4335-BC87-975418E4AC1B}"/>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9CB7E389-4E78-4795-9316-2779B6385B16}"/>
  </w:font>
  <w:font w:name="微软雅黑">
    <w:panose1 w:val="020B0503020204020204"/>
    <w:charset w:val="86"/>
    <w:family w:val="swiss"/>
    <w:pitch w:val="default"/>
    <w:sig w:usb0="80000287" w:usb1="2ACF3C50" w:usb2="00000016" w:usb3="00000000" w:csb0="0004001F" w:csb1="00000000"/>
    <w:embedRegular r:id="rId3" w:fontKey="{8932EAB2-1FED-4359-A74A-27FDFCDFBF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3iTvnpK03ugrFf/srAf3wZpvgGA=" w:salt="Wq7t7jeC49bAzUnzz3gB1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944E5"/>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3F3A45"/>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C6292"/>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37D30"/>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F2A98"/>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B6189"/>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6312C6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D05D2-8FE8-45E6-9BE9-62D80D2CA4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3951</Characters>
  <Lines>32</Lines>
  <Paragraphs>9</Paragraphs>
  <TotalTime>266</TotalTime>
  <ScaleCrop>false</ScaleCrop>
  <LinksUpToDate>false</LinksUpToDate>
  <CharactersWithSpaces>4634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2022-02-11T01:30:55Z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3CA4FF78626444E5BA9E35A6DF443D65</vt:lpwstr>
  </property>
</Properties>
</file>