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超值宝3年9期理财产品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2022年年度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1"/>
      <w:bookmarkEnd w:id="0"/>
      <w:bookmarkStart w:id="1" w:name="OLE_LINK3"/>
      <w:bookmarkEnd w:id="1"/>
      <w:bookmarkStart w:id="2" w:name="OLE_LINK2"/>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2022年01月01日</w:t>
      </w:r>
      <w:bookmarkStart w:id="3" w:name="OLE_LINK6"/>
      <w:bookmarkEnd w:id="3"/>
      <w:bookmarkStart w:id="4" w:name="OLE_LINK5"/>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194311890"/>
      <w:bookmarkStart w:id="6" w:name="_Toc528772556"/>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超值宝3年9期理财产品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C1188321000011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6,710,000.00份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7,519,130.55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2021年02月03日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2024年02月01日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[5.4%-6%]/年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贵阳农村商业银行股份有限公司-超值宝3年9期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851900159610920</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招商银行贵阳分行营业部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2022年01月01日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-38,125.86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445,627.61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7,519,130.55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1.1206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1.1206</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2022年01月01日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6.30</w:t>
            </w:r>
          </w:p>
        </w:tc>
        <w:tc>
          <w:tcPr>
            <w:tcW w:w="1843" w:type="dxa"/>
            <w:vAlign w:val="center"/>
          </w:tcPr>
          <w:p>
            <w:pPr>
              <w:jc w:val="right"/>
              <w:rPr>
                <w:rFonts w:ascii="宋体" w:hAnsi="宋体"/>
                <w:color w:val="auto"/>
              </w:rPr>
            </w:pPr>
            <w:r>
              <w:rPr>
                <w:rFonts w:ascii="宋体" w:hAnsi="宋体"/>
                <w:color w:val="auto"/>
              </w:rPr>
              <w:t>5.40</w:t>
            </w:r>
          </w:p>
        </w:tc>
        <w:tc>
          <w:tcPr>
            <w:tcW w:w="1843" w:type="dxa"/>
            <w:vAlign w:val="center"/>
          </w:tcPr>
          <w:p>
            <w:pPr>
              <w:jc w:val="right"/>
              <w:rPr>
                <w:rFonts w:ascii="宋体" w:hAnsi="宋体"/>
                <w:color w:val="auto"/>
              </w:rPr>
            </w:pPr>
            <w:r>
              <w:rPr>
                <w:rFonts w:ascii="宋体" w:hAnsi="宋体"/>
                <w:color w:val="auto"/>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12.06</w:t>
            </w:r>
            <w:bookmarkStart w:id="7" w:name="OLE_LINK4"/>
            <w:bookmarkEnd w:id="7"/>
            <w:bookmarkStart w:id="8" w:name="OLE_LINK7"/>
            <w:bookmarkEnd w:id="8"/>
          </w:p>
        </w:tc>
        <w:tc>
          <w:tcPr>
            <w:tcW w:w="1843" w:type="dxa"/>
            <w:vAlign w:val="center"/>
          </w:tcPr>
          <w:p>
            <w:pPr>
              <w:jc w:val="right"/>
              <w:rPr>
                <w:rFonts w:ascii="宋体" w:hAnsi="宋体"/>
                <w:color w:val="auto"/>
              </w:rPr>
            </w:pPr>
            <w:r>
              <w:rPr>
                <w:rFonts w:ascii="宋体" w:hAnsi="宋体"/>
                <w:color w:val="auto"/>
              </w:rPr>
              <w:t>10.31</w:t>
            </w:r>
          </w:p>
        </w:tc>
        <w:tc>
          <w:tcPr>
            <w:tcW w:w="1843" w:type="dxa"/>
            <w:vAlign w:val="center"/>
          </w:tcPr>
          <w:p>
            <w:pPr>
              <w:jc w:val="right"/>
              <w:rPr>
                <w:rFonts w:ascii="宋体" w:hAnsi="宋体"/>
                <w:color w:val="auto"/>
              </w:rPr>
            </w:pPr>
            <w:r>
              <w:rPr>
                <w:rFonts w:ascii="宋体" w:hAnsi="宋体"/>
                <w:color w:val="auto"/>
              </w:rPr>
              <w:t>11.46</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2"/>
      <w:bookmarkStart w:id="10" w:name="OLE_LINK13"/>
      <w:r>
        <w:rPr>
          <w:color w:val="auto"/>
        </w:rPr>
        <w:drawing>
          <wp:inline distT="0" distB="0" distL="0" distR="0">
            <wp:extent cx="5238750" cy="2095500"/>
            <wp:effectExtent l="0" t="0" r="0" b="0"/>
            <wp:docPr id="1" name="图片 1" descr="JFreeChart/WB003588_Y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03588_Y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6.30%</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方正富邦稳健2号集合资产管理计划</w:t>
            </w:r>
          </w:p>
        </w:tc>
        <w:tc>
          <w:tcPr>
            <w:tcW w:w="2066" w:type="dxa"/>
            <w:shd w:val="clear" w:color="auto" w:fill="auto"/>
          </w:tcPr>
          <w:p>
            <w:pPr>
              <w:jc w:val="right"/>
              <w:rPr>
                <w:rFonts w:ascii="宋体"/>
                <w:color w:val="auto"/>
                <w:szCs w:val="21"/>
              </w:rPr>
            </w:pPr>
            <w:r>
              <w:rPr>
                <w:color w:val="auto"/>
              </w:rPr>
              <w:t>7,589,672.74</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7,589,672.74</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65.66</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7,589,672.74</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7,589,738.40</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7,338,844.63</w:t>
            </w:r>
          </w:p>
        </w:tc>
        <w:tc>
          <w:tcPr>
            <w:tcW w:w="2127" w:type="dxa"/>
            <w:shd w:val="clear" w:color="auto" w:fill="auto"/>
            <w:vAlign w:val="center"/>
          </w:tcPr>
          <w:p>
            <w:pPr>
              <w:jc w:val="right"/>
              <w:rPr>
                <w:rFonts w:ascii="宋体" w:hAnsi="宋体"/>
                <w:color w:val="auto"/>
              </w:rPr>
            </w:pPr>
            <w:r>
              <w:rPr>
                <w:rFonts w:hint="eastAsia" w:ascii="宋体" w:hAnsi="宋体"/>
                <w:color w:val="auto"/>
              </w:rPr>
              <w:t>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7,338,844.63</w:t>
            </w:r>
          </w:p>
        </w:tc>
        <w:tc>
          <w:tcPr>
            <w:tcW w:w="2127" w:type="dxa"/>
            <w:shd w:val="clear" w:color="auto" w:fill="auto"/>
            <w:vAlign w:val="center"/>
          </w:tcPr>
          <w:p>
            <w:pPr>
              <w:jc w:val="right"/>
              <w:rPr>
                <w:rFonts w:ascii="宋体" w:hAnsi="宋体"/>
                <w:color w:val="auto"/>
              </w:rPr>
            </w:pPr>
            <w:r>
              <w:rPr>
                <w:rFonts w:hint="eastAsia" w:ascii="宋体" w:hAnsi="宋体"/>
                <w:color w:val="auto"/>
              </w:rPr>
              <w:t>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233,024.09</w:t>
            </w:r>
          </w:p>
        </w:tc>
        <w:tc>
          <w:tcPr>
            <w:tcW w:w="2127" w:type="dxa"/>
            <w:shd w:val="clear" w:color="auto" w:fill="auto"/>
            <w:vAlign w:val="center"/>
          </w:tcPr>
          <w:p>
            <w:pPr>
              <w:jc w:val="right"/>
              <w:rPr>
                <w:rFonts w:ascii="宋体" w:hAnsi="宋体"/>
                <w:color w:val="auto"/>
              </w:rPr>
            </w:pPr>
            <w:r>
              <w:rPr>
                <w:rFonts w:hint="eastAsia" w:ascii="宋体" w:hAnsi="宋体"/>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13,455.11</w:t>
            </w:r>
          </w:p>
        </w:tc>
        <w:tc>
          <w:tcPr>
            <w:tcW w:w="2127" w:type="dxa"/>
            <w:shd w:val="clear" w:color="auto" w:fill="auto"/>
            <w:vAlign w:val="center"/>
          </w:tcPr>
          <w:p>
            <w:pPr>
              <w:jc w:val="right"/>
              <w:rPr>
                <w:rFonts w:ascii="宋体" w:hAnsi="宋体"/>
                <w:color w:val="auto"/>
              </w:rPr>
            </w:pPr>
            <w:r>
              <w:rPr>
                <w:rFonts w:hint="eastAsia" w:ascii="宋体" w:hAnsi="宋体"/>
                <w:color w:val="auto"/>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11,692.67</w:t>
            </w:r>
          </w:p>
        </w:tc>
        <w:tc>
          <w:tcPr>
            <w:tcW w:w="2127" w:type="dxa"/>
            <w:shd w:val="clear" w:color="auto" w:fill="auto"/>
            <w:vAlign w:val="center"/>
          </w:tcPr>
          <w:p>
            <w:pPr>
              <w:jc w:val="right"/>
              <w:rPr>
                <w:rFonts w:ascii="宋体" w:hAnsi="宋体"/>
                <w:color w:val="auto"/>
              </w:rPr>
            </w:pPr>
            <w:r>
              <w:rPr>
                <w:rFonts w:hint="eastAsia" w:ascii="宋体" w:hAnsi="宋体"/>
                <w:color w:val="auto"/>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7,597,016.50</w:t>
            </w:r>
          </w:p>
        </w:tc>
        <w:tc>
          <w:tcPr>
            <w:tcW w:w="2127" w:type="dxa"/>
            <w:shd w:val="clear" w:color="auto" w:fill="auto"/>
          </w:tcPr>
          <w:p>
            <w:pPr>
              <w:jc w:val="right"/>
              <w:rPr>
                <w:rFonts w:ascii="宋体" w:hAnsi="宋体"/>
                <w:color w:val="auto"/>
              </w:rPr>
            </w:pPr>
            <w:r>
              <w:rPr>
                <w:rFonts w:hint="eastAsia" w:ascii="宋体" w:hAnsi="宋体"/>
                <w:color w:val="auto"/>
              </w:rPr>
              <w:t>100.10</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20遵资01</w:t>
            </w:r>
          </w:p>
        </w:tc>
        <w:tc>
          <w:tcPr>
            <w:tcW w:w="2006" w:type="dxa"/>
            <w:shd w:val="clear" w:color="auto" w:fill="auto"/>
          </w:tcPr>
          <w:p>
            <w:pPr>
              <w:jc w:val="right"/>
              <w:rPr>
                <w:rFonts w:ascii="宋体"/>
                <w:color w:val="auto"/>
                <w:szCs w:val="21"/>
              </w:rPr>
            </w:pPr>
            <w:r>
              <w:rPr>
                <w:color w:val="auto"/>
              </w:rPr>
              <w:t>542,501.33</w:t>
            </w:r>
          </w:p>
        </w:tc>
        <w:tc>
          <w:tcPr>
            <w:tcW w:w="2046" w:type="dxa"/>
            <w:shd w:val="clear" w:color="auto" w:fill="auto"/>
          </w:tcPr>
          <w:p>
            <w:pPr>
              <w:jc w:val="right"/>
              <w:rPr>
                <w:rFonts w:ascii="宋体"/>
                <w:color w:val="auto"/>
                <w:szCs w:val="21"/>
              </w:rPr>
            </w:pPr>
            <w:r>
              <w:rPr>
                <w:color w:val="auto"/>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21安工01</w:t>
            </w:r>
          </w:p>
        </w:tc>
        <w:tc>
          <w:tcPr>
            <w:tcW w:w="2006" w:type="dxa"/>
            <w:shd w:val="clear" w:color="auto" w:fill="auto"/>
          </w:tcPr>
          <w:p>
            <w:pPr>
              <w:jc w:val="right"/>
              <w:rPr>
                <w:rFonts w:ascii="宋体"/>
                <w:color w:val="auto"/>
                <w:szCs w:val="21"/>
              </w:rPr>
            </w:pPr>
            <w:r>
              <w:rPr>
                <w:color w:val="auto"/>
              </w:rPr>
              <w:t>364,155.51</w:t>
            </w:r>
          </w:p>
        </w:tc>
        <w:tc>
          <w:tcPr>
            <w:tcW w:w="2046" w:type="dxa"/>
            <w:shd w:val="clear" w:color="auto" w:fill="auto"/>
          </w:tcPr>
          <w:p>
            <w:pPr>
              <w:jc w:val="right"/>
              <w:rPr>
                <w:rFonts w:ascii="宋体"/>
                <w:color w:val="auto"/>
                <w:szCs w:val="21"/>
              </w:rPr>
            </w:pPr>
            <w:r>
              <w:rPr>
                <w:color w:val="auto"/>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20凯文01</w:t>
            </w:r>
          </w:p>
        </w:tc>
        <w:tc>
          <w:tcPr>
            <w:tcW w:w="2006" w:type="dxa"/>
            <w:shd w:val="clear" w:color="auto" w:fill="auto"/>
          </w:tcPr>
          <w:p>
            <w:pPr>
              <w:jc w:val="right"/>
              <w:rPr>
                <w:rFonts w:ascii="宋体"/>
                <w:color w:val="auto"/>
                <w:szCs w:val="21"/>
              </w:rPr>
            </w:pPr>
            <w:r>
              <w:rPr>
                <w:color w:val="auto"/>
              </w:rPr>
              <w:t>303,263.69</w:t>
            </w:r>
          </w:p>
        </w:tc>
        <w:tc>
          <w:tcPr>
            <w:tcW w:w="2046" w:type="dxa"/>
            <w:shd w:val="clear" w:color="auto" w:fill="auto"/>
          </w:tcPr>
          <w:p>
            <w:pPr>
              <w:jc w:val="right"/>
              <w:rPr>
                <w:rFonts w:ascii="宋体"/>
                <w:color w:val="auto"/>
                <w:szCs w:val="21"/>
              </w:rPr>
            </w:pPr>
            <w:r>
              <w:rPr>
                <w:color w:val="auto"/>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22国开03</w:t>
            </w:r>
          </w:p>
        </w:tc>
        <w:tc>
          <w:tcPr>
            <w:tcW w:w="2006" w:type="dxa"/>
            <w:shd w:val="clear" w:color="auto" w:fill="auto"/>
          </w:tcPr>
          <w:p>
            <w:pPr>
              <w:jc w:val="right"/>
              <w:rPr>
                <w:rFonts w:ascii="宋体"/>
                <w:color w:val="auto"/>
                <w:szCs w:val="21"/>
              </w:rPr>
            </w:pPr>
            <w:r>
              <w:rPr>
                <w:color w:val="auto"/>
              </w:rPr>
              <w:t>298,282.23</w:t>
            </w:r>
          </w:p>
        </w:tc>
        <w:tc>
          <w:tcPr>
            <w:tcW w:w="2046" w:type="dxa"/>
            <w:shd w:val="clear" w:color="auto" w:fill="auto"/>
          </w:tcPr>
          <w:p>
            <w:pPr>
              <w:jc w:val="right"/>
              <w:rPr>
                <w:rFonts w:ascii="宋体"/>
                <w:color w:val="auto"/>
                <w:szCs w:val="21"/>
              </w:rPr>
            </w:pPr>
            <w:r>
              <w:rPr>
                <w:color w:val="auto"/>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20铜开01</w:t>
            </w:r>
          </w:p>
        </w:tc>
        <w:tc>
          <w:tcPr>
            <w:tcW w:w="2006" w:type="dxa"/>
            <w:shd w:val="clear" w:color="auto" w:fill="auto"/>
          </w:tcPr>
          <w:p>
            <w:pPr>
              <w:jc w:val="right"/>
              <w:rPr>
                <w:rFonts w:ascii="宋体"/>
                <w:color w:val="auto"/>
                <w:szCs w:val="21"/>
              </w:rPr>
            </w:pPr>
            <w:r>
              <w:rPr>
                <w:color w:val="auto"/>
              </w:rPr>
              <w:t>249,659.53</w:t>
            </w:r>
          </w:p>
        </w:tc>
        <w:tc>
          <w:tcPr>
            <w:tcW w:w="2046" w:type="dxa"/>
            <w:shd w:val="clear" w:color="auto" w:fill="auto"/>
          </w:tcPr>
          <w:p>
            <w:pPr>
              <w:jc w:val="right"/>
              <w:rPr>
                <w:rFonts w:ascii="宋体"/>
                <w:color w:val="auto"/>
                <w:szCs w:val="21"/>
              </w:rPr>
            </w:pPr>
            <w:r>
              <w:rPr>
                <w:color w:val="auto"/>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19贵电01</w:t>
            </w:r>
          </w:p>
        </w:tc>
        <w:tc>
          <w:tcPr>
            <w:tcW w:w="2006" w:type="dxa"/>
            <w:shd w:val="clear" w:color="auto" w:fill="auto"/>
          </w:tcPr>
          <w:p>
            <w:pPr>
              <w:jc w:val="right"/>
              <w:rPr>
                <w:rFonts w:ascii="宋体"/>
                <w:color w:val="auto"/>
                <w:szCs w:val="21"/>
              </w:rPr>
            </w:pPr>
            <w:r>
              <w:rPr>
                <w:color w:val="auto"/>
              </w:rPr>
              <w:t>233,488.72</w:t>
            </w:r>
          </w:p>
        </w:tc>
        <w:tc>
          <w:tcPr>
            <w:tcW w:w="2046" w:type="dxa"/>
            <w:shd w:val="clear" w:color="auto" w:fill="auto"/>
          </w:tcPr>
          <w:p>
            <w:pPr>
              <w:jc w:val="right"/>
              <w:rPr>
                <w:rFonts w:ascii="宋体"/>
                <w:color w:val="auto"/>
                <w:szCs w:val="21"/>
              </w:rPr>
            </w:pPr>
            <w:r>
              <w:rPr>
                <w:color w:val="auto"/>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22附息国债18</w:t>
            </w:r>
          </w:p>
        </w:tc>
        <w:tc>
          <w:tcPr>
            <w:tcW w:w="2006" w:type="dxa"/>
            <w:shd w:val="clear" w:color="auto" w:fill="auto"/>
          </w:tcPr>
          <w:p>
            <w:pPr>
              <w:jc w:val="right"/>
              <w:rPr>
                <w:rFonts w:ascii="宋体"/>
                <w:color w:val="auto"/>
                <w:szCs w:val="21"/>
              </w:rPr>
            </w:pPr>
            <w:r>
              <w:rPr>
                <w:color w:val="auto"/>
              </w:rPr>
              <w:t>230,528.29</w:t>
            </w:r>
          </w:p>
        </w:tc>
        <w:tc>
          <w:tcPr>
            <w:tcW w:w="2046" w:type="dxa"/>
            <w:shd w:val="clear" w:color="auto" w:fill="auto"/>
          </w:tcPr>
          <w:p>
            <w:pPr>
              <w:jc w:val="right"/>
              <w:rPr>
                <w:rFonts w:ascii="宋体"/>
                <w:color w:val="auto"/>
                <w:szCs w:val="21"/>
              </w:rPr>
            </w:pPr>
            <w:r>
              <w:rPr>
                <w:color w:val="auto"/>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20黔西南</w:t>
            </w:r>
          </w:p>
        </w:tc>
        <w:tc>
          <w:tcPr>
            <w:tcW w:w="2006" w:type="dxa"/>
            <w:shd w:val="clear" w:color="auto" w:fill="auto"/>
          </w:tcPr>
          <w:p>
            <w:pPr>
              <w:jc w:val="right"/>
              <w:rPr>
                <w:rFonts w:ascii="宋体"/>
                <w:color w:val="auto"/>
                <w:szCs w:val="21"/>
              </w:rPr>
            </w:pPr>
            <w:r>
              <w:rPr>
                <w:color w:val="auto"/>
              </w:rPr>
              <w:t>225,669.53</w:t>
            </w:r>
          </w:p>
        </w:tc>
        <w:tc>
          <w:tcPr>
            <w:tcW w:w="2046" w:type="dxa"/>
            <w:shd w:val="clear" w:color="auto" w:fill="auto"/>
          </w:tcPr>
          <w:p>
            <w:pPr>
              <w:jc w:val="right"/>
              <w:rPr>
                <w:rFonts w:ascii="宋体"/>
                <w:color w:val="auto"/>
                <w:szCs w:val="21"/>
              </w:rPr>
            </w:pPr>
            <w:r>
              <w:rPr>
                <w:color w:val="auto"/>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20贵安01</w:t>
            </w:r>
          </w:p>
        </w:tc>
        <w:tc>
          <w:tcPr>
            <w:tcW w:w="2006" w:type="dxa"/>
            <w:shd w:val="clear" w:color="auto" w:fill="auto"/>
          </w:tcPr>
          <w:p>
            <w:pPr>
              <w:jc w:val="right"/>
              <w:rPr>
                <w:rFonts w:ascii="宋体"/>
                <w:color w:val="auto"/>
                <w:szCs w:val="21"/>
              </w:rPr>
            </w:pPr>
            <w:r>
              <w:rPr>
                <w:color w:val="auto"/>
              </w:rPr>
              <w:t>215,393.79</w:t>
            </w:r>
          </w:p>
        </w:tc>
        <w:tc>
          <w:tcPr>
            <w:tcW w:w="2046" w:type="dxa"/>
            <w:shd w:val="clear" w:color="auto" w:fill="auto"/>
          </w:tcPr>
          <w:p>
            <w:pPr>
              <w:jc w:val="right"/>
              <w:rPr>
                <w:rFonts w:ascii="宋体"/>
                <w:color w:val="auto"/>
                <w:szCs w:val="21"/>
              </w:rPr>
            </w:pPr>
            <w:r>
              <w:rPr>
                <w:color w:val="auto"/>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21安投01</w:t>
            </w:r>
          </w:p>
        </w:tc>
        <w:tc>
          <w:tcPr>
            <w:tcW w:w="2006" w:type="dxa"/>
            <w:shd w:val="clear" w:color="auto" w:fill="auto"/>
          </w:tcPr>
          <w:p>
            <w:pPr>
              <w:jc w:val="right"/>
              <w:rPr>
                <w:rFonts w:ascii="宋体"/>
                <w:color w:val="auto"/>
                <w:szCs w:val="21"/>
              </w:rPr>
            </w:pPr>
            <w:r>
              <w:rPr>
                <w:color w:val="auto"/>
              </w:rPr>
              <w:t>212,173.14</w:t>
            </w:r>
          </w:p>
        </w:tc>
        <w:tc>
          <w:tcPr>
            <w:tcW w:w="2046" w:type="dxa"/>
            <w:shd w:val="clear" w:color="auto" w:fill="auto"/>
          </w:tcPr>
          <w:p>
            <w:pPr>
              <w:jc w:val="right"/>
              <w:rPr>
                <w:rFonts w:ascii="宋体"/>
                <w:color w:val="auto"/>
                <w:szCs w:val="21"/>
              </w:rPr>
            </w:pPr>
            <w:r>
              <w:rPr>
                <w:color w:val="auto"/>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2,875,115.75</w:t>
            </w:r>
          </w:p>
        </w:tc>
        <w:tc>
          <w:tcPr>
            <w:tcW w:w="2046" w:type="dxa"/>
            <w:shd w:val="clear" w:color="auto" w:fill="auto"/>
          </w:tcPr>
          <w:p>
            <w:pPr>
              <w:jc w:val="right"/>
              <w:rPr>
                <w:rFonts w:ascii="宋体"/>
                <w:color w:val="auto"/>
                <w:szCs w:val="21"/>
              </w:rPr>
            </w:pPr>
            <w:r>
              <w:rPr>
                <w:color w:val="auto"/>
              </w:rPr>
              <w:t>37.88</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1"/>
      <w:bookmarkStart w:id="12" w:name="OLE_LINK10"/>
      <w:r>
        <w:rPr>
          <w:rFonts w:ascii="宋体" w:hAnsi="宋体"/>
          <w:color w:val="auto"/>
          <w:szCs w:val="21"/>
        </w:rPr>
        <w:t>2023年03月</w:t>
      </w:r>
      <w:r>
        <w:rPr>
          <w:rFonts w:hint="eastAsia" w:ascii="宋体" w:hAnsi="宋体"/>
          <w:color w:val="auto"/>
          <w:szCs w:val="21"/>
          <w:lang w:val="en-US" w:eastAsia="zh-CN"/>
        </w:rPr>
        <w:t>15</w:t>
      </w:r>
      <w:bookmarkStart w:id="13" w:name="_GoBack"/>
      <w:bookmarkEnd w:id="13"/>
      <w:r>
        <w:rPr>
          <w:rFonts w:ascii="宋体" w:hAnsi="宋体"/>
          <w:color w:val="auto"/>
          <w:szCs w:val="21"/>
        </w:rPr>
        <w:t>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gPRvqqrRwW7Zi4A2znwcEoQOI3w=" w:salt="mc2N6dKEefjkInPFr+Z+I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11CF6489"/>
    <w:rsid w:val="1470209B"/>
    <w:rsid w:val="1E8C1798"/>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2023-03-16T06:51:46Z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