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贵阳农商银行超值宝新客专享3期净值型理财产品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w:t>
      </w:r>
      <w:r>
        <w:rPr>
          <w:rFonts w:hint="eastAsia" w:ascii="方正小标宋简体" w:hAnsi="宋体" w:eastAsia="方正小标宋简体"/>
          <w:color w:val="000000"/>
          <w:sz w:val="44"/>
          <w:szCs w:val="32"/>
          <w:shd w:val="clear" w:color="auto" w:fill="FFFFFF"/>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1月</w:t>
      </w:r>
      <w:r>
        <w:rPr>
          <w:rFonts w:ascii="仿宋" w:hAnsi="仿宋" w:eastAsia="仿宋"/>
        </w:rPr>
        <w:t>1日起至</w:t>
      </w:r>
      <w:r>
        <w:rPr>
          <w:rFonts w:hint="eastAsia" w:ascii="仿宋" w:hAnsi="仿宋" w:eastAsia="仿宋"/>
          <w:lang w:eastAsia="zh-CN"/>
        </w:rPr>
        <w:t>2021年3月31日</w:t>
      </w:r>
      <w:r>
        <w:rPr>
          <w:rFonts w:ascii="仿宋" w:hAnsi="仿宋" w:eastAsia="仿宋"/>
        </w:rPr>
        <w:t>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eastAsia="zh-CN"/>
              </w:rPr>
              <w:t>新客专享</w:t>
            </w:r>
            <w:r>
              <w:rPr>
                <w:rFonts w:hint="eastAsia" w:ascii="仿宋" w:hAnsi="仿宋" w:eastAsia="仿宋"/>
                <w:kern w:val="0"/>
                <w:szCs w:val="21"/>
                <w:shd w:val="clear" w:color="auto" w:fill="FFFFFF"/>
                <w:lang w:val="en-US" w:eastAsia="zh-CN"/>
              </w:rPr>
              <w:t>3</w:t>
            </w:r>
            <w:r>
              <w:rPr>
                <w:rFonts w:hint="eastAsia" w:ascii="仿宋" w:hAnsi="仿宋" w:eastAsia="仿宋"/>
                <w:kern w:val="0"/>
                <w:szCs w:val="21"/>
                <w:shd w:val="clear" w:color="auto" w:fill="FFFFFF"/>
              </w:rPr>
              <w:t>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20</w:t>
            </w:r>
            <w:r>
              <w:rPr>
                <w:rFonts w:hint="eastAsia"/>
                <w:lang w:eastAsia="zh-CN"/>
              </w:rPr>
              <w:t>000</w:t>
            </w:r>
            <w:r>
              <w:rPr>
                <w:rFonts w:hint="eastAsia"/>
                <w:lang w:val="en-US" w:eastAsia="zh-CN"/>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179,970,000.00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.20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户名：工商银行贵阳农商银行超值宝新客专享３期净值型理财产品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账号：3602003829200434536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月1日-</w:t>
            </w:r>
            <w:r>
              <w:rPr>
                <w:rFonts w:hint="eastAsia" w:ascii="仿宋" w:hAnsi="仿宋" w:eastAsia="仿宋"/>
                <w:szCs w:val="21"/>
                <w:shd w:val="clear" w:color="auto" w:fill="FFFFFF"/>
                <w:lang w:eastAsia="zh-CN"/>
              </w:rPr>
              <w:t>2021年3月31日</w:t>
            </w:r>
            <w:r>
              <w:rPr>
                <w:rFonts w:hint="eastAsia" w:ascii="仿宋" w:hAnsi="仿宋" w:eastAsia="仿宋"/>
                <w:szCs w:val="21"/>
                <w:shd w:val="clear" w:color="auto" w:fill="FFFFFF"/>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-228,728.02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2,695,611.33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186,833,469.47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1.0381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r>
        <w:rPr>
          <w:rFonts w:hint="default"/>
          <w:sz w:val="24"/>
        </w:rPr>
        <w:t xml:space="preserve"> </w:t>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1.46</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3.81</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4.71</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1.87</w:t>
      </w:r>
      <w:r>
        <w:rPr>
          <w:rFonts w:hint="eastAsia" w:ascii="仿宋" w:hAnsi="仿宋" w:eastAsia="仿宋"/>
          <w:color w:val="000000"/>
          <w:szCs w:val="21"/>
        </w:rPr>
        <w:t>亿元，截止</w:t>
      </w:r>
      <w:r>
        <w:rPr>
          <w:rFonts w:hint="eastAsia" w:ascii="仿宋" w:hAnsi="仿宋" w:eastAsia="仿宋"/>
          <w:color w:val="000000"/>
          <w:szCs w:val="21"/>
          <w:lang w:eastAsia="zh-CN"/>
        </w:rPr>
        <w:t>2021年3月31日</w:t>
      </w:r>
      <w:r>
        <w:rPr>
          <w:rFonts w:hint="eastAsia" w:ascii="仿宋" w:hAnsi="仿宋" w:eastAsia="仿宋"/>
          <w:color w:val="000000"/>
          <w:szCs w:val="21"/>
        </w:rPr>
        <w:t>，净值1.0381，整体杠杆率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187,542,499.79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187,542,499.79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187,542,499.79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8,363.72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0.88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187,550,864.39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2,702,448,332.00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82.30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103,915,200.00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9.9</w:t>
            </w:r>
            <w:r>
              <w:rPr>
                <w:rFonts w:hint="eastAsia" w:ascii="仿宋" w:hAnsi="仿宋" w:eastAsia="仿宋"/>
                <w:szCs w:val="21"/>
                <w:lang w:val="en-US" w:eastAsia="zh-CN"/>
              </w:rPr>
              <w:t>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316,674,145.02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9.64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21,687,511.40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0.66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138,916,434.58</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4.23</w:t>
            </w:r>
          </w:p>
        </w:tc>
      </w:tr>
      <w:tr>
        <w:tblPrEx>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3,283,641,632.99</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top"/>
          </w:tcPr>
          <w:p>
            <w:pPr>
              <w:jc w:val="left"/>
              <w:rPr>
                <w:rFonts w:hint="eastAsia" w:ascii="仿宋" w:hAnsi="仿宋" w:eastAsia="仿宋"/>
                <w:szCs w:val="21"/>
              </w:rPr>
            </w:pPr>
            <w:r>
              <w:rPr>
                <w:rFonts w:hint="eastAsia" w:ascii="仿宋" w:hAnsi="仿宋" w:eastAsia="仿宋"/>
                <w:szCs w:val="21"/>
                <w:lang w:val="en-US" w:eastAsia="zh-CN"/>
              </w:rPr>
              <w:t>19佳源04</w:t>
            </w:r>
          </w:p>
        </w:tc>
        <w:tc>
          <w:tcPr>
            <w:tcW w:w="2138"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188,974,000.00</w:t>
            </w:r>
          </w:p>
        </w:tc>
        <w:tc>
          <w:tcPr>
            <w:tcW w:w="2113" w:type="dxa"/>
            <w:tcBorders>
              <w:top w:val="single" w:color="auto" w:sz="2" w:space="0"/>
              <w:left w:val="single" w:color="auto" w:sz="2" w:space="0"/>
              <w:bottom w:val="single" w:color="auto" w:sz="2" w:space="0"/>
              <w:right w:val="single" w:color="auto" w:sz="2" w:space="0"/>
            </w:tcBorders>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20黔西南</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181,984,500.00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5.54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top"/>
          </w:tcPr>
          <w:p>
            <w:pPr>
              <w:jc w:val="left"/>
              <w:rPr>
                <w:rFonts w:hint="eastAsia" w:ascii="仿宋" w:hAnsi="仿宋" w:eastAsia="仿宋"/>
                <w:szCs w:val="21"/>
                <w:lang w:val="en-US" w:eastAsia="zh-CN"/>
              </w:rPr>
            </w:pPr>
            <w:r>
              <w:rPr>
                <w:rFonts w:hint="eastAsia" w:ascii="仿宋" w:hAnsi="仿宋" w:eastAsia="仿宋"/>
                <w:szCs w:val="21"/>
                <w:lang w:val="en-US" w:eastAsia="zh-CN"/>
              </w:rPr>
              <w:t>20遵资01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180,144,000.00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5.49</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20筑工01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157,856,000.00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4.81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000008</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136,799,000.00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4.17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19贵合投资债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125,950,000.00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3.84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20黔交旅投债</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110,976,000.00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19贵阳经开债01</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109,263,000.00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19贵高科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108,820,400.00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3.31</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top"/>
          </w:tcPr>
          <w:p>
            <w:pPr>
              <w:jc w:val="left"/>
              <w:rPr>
                <w:rFonts w:hint="eastAsia" w:ascii="仿宋" w:hAnsi="仿宋" w:eastAsia="仿宋"/>
                <w:szCs w:val="21"/>
              </w:rPr>
            </w:pPr>
            <w:r>
              <w:rPr>
                <w:rFonts w:hint="eastAsia" w:ascii="仿宋" w:hAnsi="仿宋" w:eastAsia="仿宋"/>
                <w:szCs w:val="21"/>
                <w:lang w:val="en-US" w:eastAsia="zh-CN"/>
              </w:rPr>
              <w:t>S19六民</w:t>
            </w:r>
          </w:p>
        </w:tc>
        <w:tc>
          <w:tcPr>
            <w:tcW w:w="2138"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104,304,000.00</w:t>
            </w:r>
          </w:p>
        </w:tc>
        <w:tc>
          <w:tcPr>
            <w:tcW w:w="2113" w:type="dxa"/>
            <w:vAlign w:val="bottom"/>
          </w:tcPr>
          <w:p>
            <w:pPr>
              <w:jc w:val="center"/>
              <w:rPr>
                <w:rFonts w:hint="eastAsia" w:ascii="仿宋" w:hAnsi="仿宋" w:eastAsia="仿宋"/>
                <w:szCs w:val="21"/>
                <w:lang w:val="en-US" w:eastAsia="zh-CN"/>
              </w:rPr>
            </w:pPr>
            <w:r>
              <w:rPr>
                <w:rFonts w:hint="eastAsia" w:ascii="仿宋" w:hAnsi="仿宋" w:eastAsia="仿宋"/>
                <w:szCs w:val="21"/>
                <w:lang w:val="en-US" w:eastAsia="zh-CN"/>
              </w:rPr>
              <w:t>3.18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1,405,070,900.00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42.81</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eastAsia="宋体"/>
          <w:szCs w:val="21"/>
          <w:lang w:eastAsia="zh-CN"/>
        </w:rPr>
      </w:pPr>
      <w:r>
        <w:rPr>
          <w:rFonts w:hint="eastAsia" w:ascii="宋体" w:hAnsi="宋体"/>
          <w:szCs w:val="21"/>
          <w:lang w:eastAsia="zh-CN"/>
        </w:rPr>
        <w:t>2021年3月31日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NDaz0ZdyPzICtcVtivrLAF6C1ZE=" w:salt="t2vvXB0HWiuM9ON89oYaM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B547B69"/>
    <w:rsid w:val="14A17047"/>
    <w:rsid w:val="14E74041"/>
    <w:rsid w:val="14ED34E4"/>
    <w:rsid w:val="153D2966"/>
    <w:rsid w:val="188B46A5"/>
    <w:rsid w:val="1EE55F41"/>
    <w:rsid w:val="2AA204DB"/>
    <w:rsid w:val="394F4B22"/>
    <w:rsid w:val="3F524561"/>
    <w:rsid w:val="46776F3C"/>
    <w:rsid w:val="4D1108E2"/>
    <w:rsid w:val="4EE378EB"/>
    <w:rsid w:val="57FE5038"/>
    <w:rsid w:val="58DF7C14"/>
    <w:rsid w:val="5D3D5D01"/>
    <w:rsid w:val="5E660FCE"/>
    <w:rsid w:val="64F431AF"/>
    <w:rsid w:val="66727FD7"/>
    <w:rsid w:val="673B4350"/>
    <w:rsid w:val="67855A67"/>
    <w:rsid w:val="67DF73FA"/>
    <w:rsid w:val="6F0B244A"/>
    <w:rsid w:val="6F7242D2"/>
    <w:rsid w:val="705B15C4"/>
    <w:rsid w:val="76381826"/>
    <w:rsid w:val="77F94F76"/>
    <w:rsid w:val="7A370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6149;&#38451;&#20892;&#21830;&#34892;\&#36149;&#38451;&#25253;&#34920;\&#23395;\202101\&#32452;&#21512;&#20928;&#20540;&#20449;&#24687;&#34920;_&#31319;&#36149;&#38451;&#20892;&#21830;&#34892;&#26032;&#23458;3&#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36149;&#38451;&#20892;&#21830;&#34892;\&#36149;&#38451;&#25253;&#34920;\&#23395;\202101\&#32452;&#21512;&#20928;&#20540;&#20449;&#24687;&#34920;_&#31319;&#36149;&#38451;&#20892;&#21830;&#34892;&#26032;&#23458;3&#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'[组合净值信息表_穗贵阳农商行新客3期-外包EDD_20210101_20210331.xls]Sheet1'!$A$1:$A$90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'[组合净值信息表_穗贵阳农商行新客3期-外包EDD_20210101_20210331.xls]Sheet1'!$B$1:$B$90</c:f>
              <c:numCache>
                <c:formatCode>General</c:formatCode>
                <c:ptCount val="90"/>
                <c:pt idx="0">
                  <c:v>1.0231</c:v>
                </c:pt>
                <c:pt idx="1">
                  <c:v>1.0231</c:v>
                </c:pt>
                <c:pt idx="2">
                  <c:v>1.0231</c:v>
                </c:pt>
                <c:pt idx="3">
                  <c:v>1.024</c:v>
                </c:pt>
                <c:pt idx="4">
                  <c:v>1.0242</c:v>
                </c:pt>
                <c:pt idx="5">
                  <c:v>1.0244</c:v>
                </c:pt>
                <c:pt idx="6">
                  <c:v>1.0248</c:v>
                </c:pt>
                <c:pt idx="7">
                  <c:v>1.0251</c:v>
                </c:pt>
                <c:pt idx="8">
                  <c:v>1.0251</c:v>
                </c:pt>
                <c:pt idx="9">
                  <c:v>1.0251</c:v>
                </c:pt>
                <c:pt idx="10">
                  <c:v>1.026</c:v>
                </c:pt>
                <c:pt idx="11">
                  <c:v>1.0261</c:v>
                </c:pt>
                <c:pt idx="12">
                  <c:v>1.0265</c:v>
                </c:pt>
                <c:pt idx="13">
                  <c:v>1.0268</c:v>
                </c:pt>
                <c:pt idx="14">
                  <c:v>1.027</c:v>
                </c:pt>
                <c:pt idx="15">
                  <c:v>1.027</c:v>
                </c:pt>
                <c:pt idx="16">
                  <c:v>1.0269</c:v>
                </c:pt>
                <c:pt idx="17">
                  <c:v>1.0274</c:v>
                </c:pt>
                <c:pt idx="18">
                  <c:v>1.0273</c:v>
                </c:pt>
                <c:pt idx="19">
                  <c:v>1.0268</c:v>
                </c:pt>
                <c:pt idx="20">
                  <c:v>1.0271</c:v>
                </c:pt>
                <c:pt idx="21">
                  <c:v>1.0272</c:v>
                </c:pt>
                <c:pt idx="22">
                  <c:v>1.0272</c:v>
                </c:pt>
                <c:pt idx="23">
                  <c:v>1.0272</c:v>
                </c:pt>
                <c:pt idx="24">
                  <c:v>1.0268</c:v>
                </c:pt>
                <c:pt idx="25">
                  <c:v>1.0271</c:v>
                </c:pt>
                <c:pt idx="26">
                  <c:v>1.0265</c:v>
                </c:pt>
                <c:pt idx="27">
                  <c:v>1.0263</c:v>
                </c:pt>
                <c:pt idx="28">
                  <c:v>1.0257</c:v>
                </c:pt>
                <c:pt idx="29">
                  <c:v>1.0257</c:v>
                </c:pt>
                <c:pt idx="30">
                  <c:v>1.0261</c:v>
                </c:pt>
                <c:pt idx="31">
                  <c:v>1.0262</c:v>
                </c:pt>
                <c:pt idx="32">
                  <c:v>1.0268</c:v>
                </c:pt>
                <c:pt idx="33">
                  <c:v>1.0274</c:v>
                </c:pt>
                <c:pt idx="34">
                  <c:v>1.0273</c:v>
                </c:pt>
                <c:pt idx="35">
                  <c:v>1.0271</c:v>
                </c:pt>
                <c:pt idx="36">
                  <c:v>1.0271</c:v>
                </c:pt>
                <c:pt idx="37">
                  <c:v>1.0274</c:v>
                </c:pt>
                <c:pt idx="38">
                  <c:v>1.0274</c:v>
                </c:pt>
                <c:pt idx="39">
                  <c:v>1.0274</c:v>
                </c:pt>
                <c:pt idx="40">
                  <c:v>1.0273</c:v>
                </c:pt>
                <c:pt idx="41">
                  <c:v>1.0273</c:v>
                </c:pt>
                <c:pt idx="42">
                  <c:v>1.0273</c:v>
                </c:pt>
                <c:pt idx="43">
                  <c:v>1.0272</c:v>
                </c:pt>
                <c:pt idx="44">
                  <c:v>1.0272</c:v>
                </c:pt>
                <c:pt idx="45">
                  <c:v>1.0272</c:v>
                </c:pt>
                <c:pt idx="46">
                  <c:v>1.0272</c:v>
                </c:pt>
                <c:pt idx="47">
                  <c:v>1.0272</c:v>
                </c:pt>
                <c:pt idx="48">
                  <c:v>1.0285</c:v>
                </c:pt>
                <c:pt idx="49">
                  <c:v>1.0285</c:v>
                </c:pt>
                <c:pt idx="50">
                  <c:v>1.0285</c:v>
                </c:pt>
                <c:pt idx="51">
                  <c:v>1.0285</c:v>
                </c:pt>
                <c:pt idx="52">
                  <c:v>1.029</c:v>
                </c:pt>
                <c:pt idx="53">
                  <c:v>1.0291</c:v>
                </c:pt>
                <c:pt idx="54">
                  <c:v>1.0294</c:v>
                </c:pt>
                <c:pt idx="55">
                  <c:v>1.0297</c:v>
                </c:pt>
                <c:pt idx="56">
                  <c:v>1.0298</c:v>
                </c:pt>
                <c:pt idx="57">
                  <c:v>1.0298</c:v>
                </c:pt>
                <c:pt idx="58">
                  <c:v>1.0302</c:v>
                </c:pt>
                <c:pt idx="59">
                  <c:v>1.0304</c:v>
                </c:pt>
                <c:pt idx="60">
                  <c:v>1.0307</c:v>
                </c:pt>
                <c:pt idx="61">
                  <c:v>1.031</c:v>
                </c:pt>
                <c:pt idx="62">
                  <c:v>1.0313</c:v>
                </c:pt>
                <c:pt idx="63">
                  <c:v>1.0316</c:v>
                </c:pt>
                <c:pt idx="64">
                  <c:v>1.0316</c:v>
                </c:pt>
                <c:pt idx="65">
                  <c:v>1.0315</c:v>
                </c:pt>
                <c:pt idx="66">
                  <c:v>1.0323</c:v>
                </c:pt>
                <c:pt idx="67">
                  <c:v>1.0323</c:v>
                </c:pt>
                <c:pt idx="68">
                  <c:v>1.0324</c:v>
                </c:pt>
                <c:pt idx="69">
                  <c:v>1.0329</c:v>
                </c:pt>
                <c:pt idx="70">
                  <c:v>1.033</c:v>
                </c:pt>
                <c:pt idx="71">
                  <c:v>1.033</c:v>
                </c:pt>
                <c:pt idx="72">
                  <c:v>1.033</c:v>
                </c:pt>
                <c:pt idx="73">
                  <c:v>1.0337</c:v>
                </c:pt>
                <c:pt idx="74">
                  <c:v>1.0334</c:v>
                </c:pt>
                <c:pt idx="75">
                  <c:v>1.0335</c:v>
                </c:pt>
                <c:pt idx="76">
                  <c:v>1.0334</c:v>
                </c:pt>
                <c:pt idx="77">
                  <c:v>1.0339</c:v>
                </c:pt>
                <c:pt idx="78">
                  <c:v>1.0339</c:v>
                </c:pt>
                <c:pt idx="79">
                  <c:v>1.0339</c:v>
                </c:pt>
                <c:pt idx="80">
                  <c:v>1.035</c:v>
                </c:pt>
                <c:pt idx="81">
                  <c:v>1.0353</c:v>
                </c:pt>
                <c:pt idx="82">
                  <c:v>1.0354</c:v>
                </c:pt>
                <c:pt idx="83">
                  <c:v>1.0357</c:v>
                </c:pt>
                <c:pt idx="84">
                  <c:v>1.0367</c:v>
                </c:pt>
                <c:pt idx="85">
                  <c:v>1.0367</c:v>
                </c:pt>
                <c:pt idx="86">
                  <c:v>1.0366</c:v>
                </c:pt>
                <c:pt idx="87">
                  <c:v>1.0374</c:v>
                </c:pt>
                <c:pt idx="88">
                  <c:v>1.0376</c:v>
                </c:pt>
                <c:pt idx="89">
                  <c:v>1.0381</c:v>
                </c:pt>
              </c:numCache>
            </c:numRef>
          </c:val>
          <c:smooth val="0"/>
        </c:ser>
        <c:dLbls>
          <c:showLegendKey val="0"/>
          <c:showVal val="0"/>
          <c:showCatName val="0"/>
          <c:showSerName val="0"/>
          <c:showPercent val="0"/>
          <c:showBubbleSize val="0"/>
        </c:dLbls>
        <c:marker val="0"/>
        <c:smooth val="0"/>
        <c:axId val="239231350"/>
        <c:axId val="553057965"/>
      </c:lineChart>
      <c:dateAx>
        <c:axId val="239231350"/>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53057965"/>
        <c:crosses val="autoZero"/>
        <c:auto val="1"/>
        <c:lblOffset val="100"/>
        <c:baseTimeUnit val="days"/>
      </c:dateAx>
      <c:valAx>
        <c:axId val="55305796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3923135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'[组合净值信息表_穗贵阳农商行新客3期-外包EDD_20210101_20210331.xls]Sheet1'!$A$1:$A$90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'[组合净值信息表_穗贵阳农商行新客3期-外包EDD_20210101_20210331.xls]Sheet1'!$C$1:$C$90</c:f>
              <c:numCache>
                <c:formatCode>0.00%</c:formatCode>
                <c:ptCount val="90"/>
                <c:pt idx="0">
                  <c:v>-9.77326035968007e-5</c:v>
                </c:pt>
                <c:pt idx="1">
                  <c:v>-9.77326035968007e-5</c:v>
                </c:pt>
                <c:pt idx="2">
                  <c:v>-9.77326035968007e-5</c:v>
                </c:pt>
                <c:pt idx="3">
                  <c:v>0.000781860828772407</c:v>
                </c:pt>
                <c:pt idx="4">
                  <c:v>0.000977326035965564</c:v>
                </c:pt>
                <c:pt idx="5">
                  <c:v>0.0011727912431585</c:v>
                </c:pt>
                <c:pt idx="6">
                  <c:v>0.00156372165754481</c:v>
                </c:pt>
                <c:pt idx="7">
                  <c:v>0.00185691946833444</c:v>
                </c:pt>
                <c:pt idx="8">
                  <c:v>0.00185691946833444</c:v>
                </c:pt>
                <c:pt idx="9">
                  <c:v>0.00185691946833444</c:v>
                </c:pt>
                <c:pt idx="10">
                  <c:v>0.00273651290070354</c:v>
                </c:pt>
                <c:pt idx="11">
                  <c:v>0.00283424550430023</c:v>
                </c:pt>
                <c:pt idx="12">
                  <c:v>0.00322517591868632</c:v>
                </c:pt>
                <c:pt idx="13">
                  <c:v>0.00351837372947594</c:v>
                </c:pt>
                <c:pt idx="14">
                  <c:v>0.0037138389366691</c:v>
                </c:pt>
                <c:pt idx="15">
                  <c:v>0.0037138389366691</c:v>
                </c:pt>
                <c:pt idx="16">
                  <c:v>0.00361610633307263</c:v>
                </c:pt>
                <c:pt idx="17">
                  <c:v>0.00410476935105542</c:v>
                </c:pt>
                <c:pt idx="18">
                  <c:v>0.00400703674745895</c:v>
                </c:pt>
                <c:pt idx="19">
                  <c:v>0.00351837372947594</c:v>
                </c:pt>
                <c:pt idx="20">
                  <c:v>0.00381157154026557</c:v>
                </c:pt>
                <c:pt idx="21">
                  <c:v>0.00390930414386226</c:v>
                </c:pt>
                <c:pt idx="22">
                  <c:v>0.00390930414386226</c:v>
                </c:pt>
                <c:pt idx="23">
                  <c:v>0.00390930414386226</c:v>
                </c:pt>
                <c:pt idx="24">
                  <c:v>0.00351837372947594</c:v>
                </c:pt>
                <c:pt idx="25">
                  <c:v>0.00381157154026557</c:v>
                </c:pt>
                <c:pt idx="26">
                  <c:v>0.00322517591868632</c:v>
                </c:pt>
                <c:pt idx="27">
                  <c:v>0.00302971071149316</c:v>
                </c:pt>
                <c:pt idx="28">
                  <c:v>0.00244331508991391</c:v>
                </c:pt>
                <c:pt idx="29">
                  <c:v>0.00244331508991391</c:v>
                </c:pt>
                <c:pt idx="30">
                  <c:v>0.00283424550430023</c:v>
                </c:pt>
                <c:pt idx="31">
                  <c:v>0.00293197810789669</c:v>
                </c:pt>
                <c:pt idx="32">
                  <c:v>0.00351837372947594</c:v>
                </c:pt>
                <c:pt idx="33">
                  <c:v>0.00410476935105542</c:v>
                </c:pt>
                <c:pt idx="34">
                  <c:v>0.00400703674745895</c:v>
                </c:pt>
                <c:pt idx="35">
                  <c:v>0.00381157154026557</c:v>
                </c:pt>
                <c:pt idx="36">
                  <c:v>0.00381157154026557</c:v>
                </c:pt>
                <c:pt idx="37">
                  <c:v>0.00410476935105542</c:v>
                </c:pt>
                <c:pt idx="38">
                  <c:v>0.00410476935105542</c:v>
                </c:pt>
                <c:pt idx="39">
                  <c:v>0.00410476935105542</c:v>
                </c:pt>
                <c:pt idx="40">
                  <c:v>0.00400703674745895</c:v>
                </c:pt>
                <c:pt idx="41">
                  <c:v>0.00400703674745895</c:v>
                </c:pt>
                <c:pt idx="42">
                  <c:v>0.00400703674745895</c:v>
                </c:pt>
                <c:pt idx="43">
                  <c:v>0.00390930414386226</c:v>
                </c:pt>
                <c:pt idx="44">
                  <c:v>0.00390930414386226</c:v>
                </c:pt>
                <c:pt idx="45">
                  <c:v>0.00390930414386226</c:v>
                </c:pt>
                <c:pt idx="46">
                  <c:v>0.00390930414386226</c:v>
                </c:pt>
                <c:pt idx="47">
                  <c:v>0.00390930414386226</c:v>
                </c:pt>
                <c:pt idx="48">
                  <c:v>0.00517982799061745</c:v>
                </c:pt>
                <c:pt idx="49">
                  <c:v>0.00517982799061745</c:v>
                </c:pt>
                <c:pt idx="50">
                  <c:v>0.00517982799061745</c:v>
                </c:pt>
                <c:pt idx="51">
                  <c:v>0.00517982799061745</c:v>
                </c:pt>
                <c:pt idx="52">
                  <c:v>0.00566849100860023</c:v>
                </c:pt>
                <c:pt idx="53">
                  <c:v>0.00576622361219692</c:v>
                </c:pt>
                <c:pt idx="54">
                  <c:v>0.00605942142298677</c:v>
                </c:pt>
                <c:pt idx="55">
                  <c:v>0.00635261923377639</c:v>
                </c:pt>
                <c:pt idx="56">
                  <c:v>0.00645035183737286</c:v>
                </c:pt>
                <c:pt idx="57">
                  <c:v>0.00645035183737286</c:v>
                </c:pt>
                <c:pt idx="58">
                  <c:v>0.00684128225175917</c:v>
                </c:pt>
                <c:pt idx="59">
                  <c:v>0.00703674745895211</c:v>
                </c:pt>
                <c:pt idx="60">
                  <c:v>0.00732994526974173</c:v>
                </c:pt>
                <c:pt idx="61">
                  <c:v>0.00762314308053158</c:v>
                </c:pt>
                <c:pt idx="62">
                  <c:v>0.00791634089132143</c:v>
                </c:pt>
                <c:pt idx="63">
                  <c:v>0.00820953870211105</c:v>
                </c:pt>
                <c:pt idx="64">
                  <c:v>0.00820953870211105</c:v>
                </c:pt>
                <c:pt idx="65">
                  <c:v>0.00811180609851436</c:v>
                </c:pt>
                <c:pt idx="66">
                  <c:v>0.00889366692728677</c:v>
                </c:pt>
                <c:pt idx="67">
                  <c:v>0.00889366692728677</c:v>
                </c:pt>
                <c:pt idx="68">
                  <c:v>0.00899139953088346</c:v>
                </c:pt>
                <c:pt idx="69">
                  <c:v>0.00948006254886602</c:v>
                </c:pt>
                <c:pt idx="70">
                  <c:v>0.00957779515246271</c:v>
                </c:pt>
                <c:pt idx="71">
                  <c:v>0.00957779515246271</c:v>
                </c:pt>
                <c:pt idx="72">
                  <c:v>0.00957779515246271</c:v>
                </c:pt>
                <c:pt idx="73">
                  <c:v>0.0102619233776386</c:v>
                </c:pt>
                <c:pt idx="74">
                  <c:v>0.00996872556684902</c:v>
                </c:pt>
                <c:pt idx="75">
                  <c:v>0.0100664581704457</c:v>
                </c:pt>
                <c:pt idx="76">
                  <c:v>0.00996872556684902</c:v>
                </c:pt>
                <c:pt idx="77">
                  <c:v>0.0104573885848318</c:v>
                </c:pt>
                <c:pt idx="78">
                  <c:v>0.0104573885848318</c:v>
                </c:pt>
                <c:pt idx="79">
                  <c:v>0.0104573885848318</c:v>
                </c:pt>
                <c:pt idx="80">
                  <c:v>0.0115324472243938</c:v>
                </c:pt>
                <c:pt idx="81">
                  <c:v>0.0118256450351837</c:v>
                </c:pt>
                <c:pt idx="82">
                  <c:v>0.0119233776387804</c:v>
                </c:pt>
                <c:pt idx="83">
                  <c:v>0.01221657544957</c:v>
                </c:pt>
                <c:pt idx="84">
                  <c:v>0.0131939014855353</c:v>
                </c:pt>
                <c:pt idx="85">
                  <c:v>0.0131939014855353</c:v>
                </c:pt>
                <c:pt idx="86">
                  <c:v>0.0130961688819389</c:v>
                </c:pt>
                <c:pt idx="87">
                  <c:v>0.0138780297107115</c:v>
                </c:pt>
                <c:pt idx="88">
                  <c:v>0.0140734949179047</c:v>
                </c:pt>
                <c:pt idx="89">
                  <c:v>0.0145621579358872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'[组合净值信息表_穗贵阳农商行新客3期-外包EDD_20210101_20210331.xls]Sheet1'!$A$1:$A$90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'[组合净值信息表_穗贵阳农商行新客3期-外包EDD_20210101_20210331.xls]Sheet1'!$E$1:$E$90</c:f>
              <c:numCache>
                <c:formatCode>0.00%</c:formatCode>
                <c:ptCount val="90"/>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numCache>
            </c:numRef>
          </c:val>
          <c:smooth val="0"/>
        </c:ser>
        <c:dLbls>
          <c:showLegendKey val="0"/>
          <c:showVal val="0"/>
          <c:showCatName val="0"/>
          <c:showSerName val="0"/>
          <c:showPercent val="0"/>
          <c:showBubbleSize val="0"/>
        </c:dLbls>
        <c:marker val="0"/>
        <c:smooth val="0"/>
        <c:axId val="72202017"/>
        <c:axId val="848928103"/>
      </c:lineChart>
      <c:dateAx>
        <c:axId val="722020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8928103"/>
        <c:crosses val="autoZero"/>
        <c:auto val="1"/>
        <c:lblOffset val="100"/>
        <c:baseTimeUnit val="days"/>
      </c:dateAx>
      <c:valAx>
        <c:axId val="84892810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202017"/>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2022-01-26T00:59:05Z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