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宝1年47期理财产品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1年47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20000094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152,850,000.00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户名：工商银行贵阳农商银行超值宝１年４７期理财产品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账号：3602003829200452269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 xml:space="preserve">251,913.63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1,189,341.60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154</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039</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341.6</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1.0078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drawing>
          <wp:inline distT="0" distB="0" distL="114300" distR="114300">
            <wp:extent cx="4581525" cy="2752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01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0.78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1.76</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581525" cy="2752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月成立以来，累计管理规模1</w:t>
      </w:r>
      <w:r>
        <w:rPr>
          <w:rFonts w:hint="eastAsia" w:ascii="仿宋" w:hAnsi="仿宋" w:eastAsia="仿宋"/>
          <w:color w:val="000000"/>
          <w:szCs w:val="21"/>
          <w:lang w:val="en-US" w:eastAsia="zh-CN"/>
        </w:rPr>
        <w:t>.54</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日，净值1.0078，整体杠杆率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0.78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right"/>
              <w:textAlignment w:val="top"/>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92,765,173.51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60.12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righ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61,540,954.46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szCs w:val="21"/>
                <w:lang w:val="en-US" w:eastAsia="zh-CN"/>
              </w:rPr>
              <w:t>39.88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right"/>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154,306,127.97</w:t>
            </w:r>
          </w:p>
        </w:tc>
        <w:tc>
          <w:tcPr>
            <w:tcW w:w="2113" w:type="dxa"/>
            <w:vAlign w:val="center"/>
          </w:tcPr>
          <w:p>
            <w:pPr>
              <w:keepNext w:val="0"/>
              <w:keepLines w:val="0"/>
              <w:widowControl/>
              <w:suppressLineNumbers w:val="0"/>
              <w:jc w:val="center"/>
              <w:textAlignment w:val="top"/>
              <w:rPr>
                <w:rFonts w:hint="eastAsia" w:ascii="仿宋" w:hAnsi="仿宋" w:eastAsia="仿宋" w:cs="仿宋"/>
                <w:i w:val="0"/>
                <w:color w:val="000000"/>
                <w:kern w:val="0"/>
                <w:sz w:val="24"/>
                <w:szCs w:val="24"/>
                <w:u w:val="none"/>
                <w:lang w:val="en-US" w:eastAsia="zh-CN" w:bidi="ar"/>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hint="eastAsia" w:ascii="仿宋" w:hAnsi="仿宋" w:eastAsia="仿宋"/>
                <w:szCs w:val="21"/>
                <w:lang w:eastAsia="zh-CN"/>
              </w:rPr>
            </w:pPr>
            <w:r>
              <w:rPr>
                <w:rFonts w:hint="eastAsia" w:ascii="仿宋" w:hAnsi="仿宋" w:eastAsia="仿宋" w:cs="仿宋"/>
                <w:i w:val="0"/>
                <w:color w:val="000000"/>
                <w:kern w:val="0"/>
                <w:sz w:val="24"/>
                <w:szCs w:val="24"/>
                <w:u w:val="none"/>
                <w:lang w:val="en-US" w:eastAsia="zh-CN" w:bidi="ar"/>
              </w:rPr>
              <w:t>154,306,127.97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2,974.71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ascii="仿宋" w:hAnsi="仿宋" w:eastAsia="仿宋"/>
                <w:szCs w:val="21"/>
              </w:rPr>
            </w:pPr>
            <w:r>
              <w:rPr>
                <w:rFonts w:hint="eastAsia" w:ascii="仿宋" w:hAnsi="仿宋" w:eastAsia="仿宋" w:cs="仿宋"/>
                <w:i w:val="0"/>
                <w:color w:val="000000"/>
                <w:kern w:val="0"/>
                <w:sz w:val="24"/>
                <w:szCs w:val="24"/>
                <w:u w:val="none"/>
                <w:lang w:val="en-US" w:eastAsia="zh-CN" w:bidi="ar"/>
              </w:rPr>
              <w:t>154,309,103.01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5,217,021,554.51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right"/>
              <w:textAlignment w:val="top"/>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257,002,570.00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35,882,048.73</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185,824,841.38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5,695,731,014.62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rPr>
            </w:pPr>
            <w:r>
              <w:rPr>
                <w:rFonts w:hint="eastAsia" w:ascii="宋体" w:hAnsi="宋体" w:eastAsia="宋体" w:cs="宋体"/>
                <w:i w:val="0"/>
                <w:color w:val="000000"/>
                <w:kern w:val="0"/>
                <w:sz w:val="20"/>
                <w:szCs w:val="20"/>
                <w:u w:val="none"/>
                <w:lang w:val="en-US" w:eastAsia="zh-CN" w:bidi="ar"/>
              </w:rPr>
              <w:t>20双龙01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205,464,000.00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3.61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182,305,500.00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3.20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szCs w:val="21"/>
                <w:lang w:val="en-US" w:eastAsia="zh-CN"/>
              </w:rPr>
            </w:pPr>
            <w:r>
              <w:rPr>
                <w:rFonts w:hint="eastAsia" w:ascii="宋体" w:hAnsi="宋体" w:eastAsia="宋体" w:cs="宋体"/>
                <w:i w:val="0"/>
                <w:color w:val="000000"/>
                <w:kern w:val="0"/>
                <w:sz w:val="20"/>
                <w:szCs w:val="20"/>
                <w:u w:val="none"/>
                <w:lang w:val="en-US" w:eastAsia="zh-CN" w:bidi="ar"/>
              </w:rPr>
              <w:t>20贵安G1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152,949,000.00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仿宋" w:hAnsi="仿宋" w:eastAsia="仿宋"/>
                <w:szCs w:val="21"/>
                <w:lang w:val="en-US" w:eastAsia="zh-CN"/>
              </w:rPr>
              <w:t>2.69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16铜旅01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134,008,980.00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19中金05</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132,867,000.00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20兴安债</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129,545,000.00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GC007</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120,001,200.00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20南明01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115,090,500.00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19遵物01</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112,188,050.00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keepNext w:val="0"/>
              <w:keepLines w:val="0"/>
              <w:widowControl/>
              <w:suppressLineNumbers w:val="0"/>
              <w:jc w:val="left"/>
              <w:textAlignment w:val="center"/>
              <w:rPr>
                <w:rFonts w:hint="eastAsia" w:ascii="仿宋" w:hAnsi="仿宋" w:eastAsia="仿宋"/>
                <w:szCs w:val="21"/>
              </w:rPr>
            </w:pPr>
            <w:r>
              <w:rPr>
                <w:rFonts w:hint="eastAsia" w:ascii="宋体" w:hAnsi="宋体" w:eastAsia="宋体" w:cs="宋体"/>
                <w:i w:val="0"/>
                <w:color w:val="000000"/>
                <w:kern w:val="0"/>
                <w:sz w:val="20"/>
                <w:szCs w:val="20"/>
                <w:u w:val="none"/>
                <w:lang w:val="en-US" w:eastAsia="zh-CN" w:bidi="ar"/>
              </w:rPr>
              <w:t>19安顺02</w:t>
            </w:r>
          </w:p>
        </w:tc>
        <w:tc>
          <w:tcPr>
            <w:tcW w:w="2138" w:type="dxa"/>
            <w:vAlign w:val="center"/>
          </w:tcPr>
          <w:p>
            <w:pPr>
              <w:keepNext w:val="0"/>
              <w:keepLines w:val="0"/>
              <w:widowControl/>
              <w:suppressLineNumbers w:val="0"/>
              <w:jc w:val="center"/>
              <w:textAlignment w:val="center"/>
              <w:rPr>
                <w:rFonts w:ascii="仿宋" w:hAnsi="仿宋" w:eastAsia="仿宋"/>
                <w:szCs w:val="21"/>
              </w:rPr>
            </w:pPr>
            <w:r>
              <w:rPr>
                <w:rFonts w:hint="eastAsia" w:ascii="宋体" w:hAnsi="宋体" w:eastAsia="宋体" w:cs="宋体"/>
                <w:i w:val="0"/>
                <w:color w:val="000000"/>
                <w:kern w:val="0"/>
                <w:sz w:val="20"/>
                <w:szCs w:val="20"/>
                <w:u w:val="none"/>
                <w:lang w:val="en-US" w:eastAsia="zh-CN" w:bidi="ar"/>
              </w:rPr>
              <w:t>109,978,900.00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1,394,398,130.00</w:t>
            </w:r>
          </w:p>
        </w:tc>
        <w:tc>
          <w:tcPr>
            <w:tcW w:w="211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24.48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Bkk5XH8zi0wlgDXFmVF7RHnRhuQ=" w:salt="sLHogoWE6k0iGfEyUN7ZW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77D1837"/>
    <w:rsid w:val="09860979"/>
    <w:rsid w:val="0D901766"/>
    <w:rsid w:val="119D38F4"/>
    <w:rsid w:val="11F52987"/>
    <w:rsid w:val="12DA60B7"/>
    <w:rsid w:val="153D2966"/>
    <w:rsid w:val="17E41503"/>
    <w:rsid w:val="33C40040"/>
    <w:rsid w:val="342153CB"/>
    <w:rsid w:val="38D97024"/>
    <w:rsid w:val="38E926E9"/>
    <w:rsid w:val="3DAF6D42"/>
    <w:rsid w:val="4264087B"/>
    <w:rsid w:val="43F3566A"/>
    <w:rsid w:val="457A406E"/>
    <w:rsid w:val="46CD3A39"/>
    <w:rsid w:val="48E8631C"/>
    <w:rsid w:val="51A03B59"/>
    <w:rsid w:val="57B47E4D"/>
    <w:rsid w:val="5E660FCE"/>
    <w:rsid w:val="5FB177F3"/>
    <w:rsid w:val="62446D78"/>
    <w:rsid w:val="62D221ED"/>
    <w:rsid w:val="705B15C4"/>
    <w:rsid w:val="73083B4A"/>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2022-01-26T00:54:13Z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